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880" w:rsidRDefault="00B53880" w:rsidP="007A4A9A">
      <w:pPr>
        <w:pStyle w:val="Sinespaciado"/>
      </w:pPr>
      <w:bookmarkStart w:id="0" w:name="_GoBack"/>
      <w:bookmarkEnd w:id="0"/>
      <w:r>
        <w:t>Los estados financieros muestran los hechos con incidencia económico-financiera que ha realizado el Municipio de Zitácuaro, Michoacán durante el periodo del 1 de</w:t>
      </w:r>
      <w:r w:rsidR="006B22FC">
        <w:t xml:space="preserve"> julio al 30 de s</w:t>
      </w:r>
      <w:r w:rsidR="00FB4343">
        <w:t>eptiembre</w:t>
      </w:r>
      <w:r w:rsidR="005152D2">
        <w:t xml:space="preserve"> de 2016</w:t>
      </w:r>
      <w:r>
        <w:t>, en los mismos se muestran los resultados de la gestión económica, presupuestal y fiscal, así como la situación patrimonial.</w:t>
      </w:r>
    </w:p>
    <w:p w:rsidR="00B53880" w:rsidRDefault="00B53880" w:rsidP="003600C6">
      <w:pPr>
        <w:spacing w:after="0" w:line="276" w:lineRule="auto"/>
        <w:jc w:val="both"/>
        <w:rPr>
          <w:rFonts w:ascii="Arial" w:hAnsi="Arial" w:cs="Arial"/>
          <w:sz w:val="24"/>
        </w:rPr>
      </w:pPr>
    </w:p>
    <w:p w:rsidR="00B53880" w:rsidRDefault="00B53880" w:rsidP="003600C6">
      <w:pPr>
        <w:spacing w:after="0" w:line="276" w:lineRule="auto"/>
        <w:jc w:val="both"/>
        <w:rPr>
          <w:rFonts w:ascii="Arial" w:hAnsi="Arial" w:cs="Arial"/>
          <w:sz w:val="24"/>
        </w:rPr>
      </w:pPr>
      <w:r>
        <w:rPr>
          <w:rFonts w:ascii="Arial" w:hAnsi="Arial" w:cs="Arial"/>
          <w:sz w:val="24"/>
        </w:rPr>
        <w:t>Con el propósito de dar cumplimiento a los artículos 46 y 49 de la Ley General de Contabilidad Gubernamental, y a los postulados de rev</w:t>
      </w:r>
      <w:r w:rsidR="00EA2523">
        <w:rPr>
          <w:rFonts w:ascii="Arial" w:hAnsi="Arial" w:cs="Arial"/>
          <w:sz w:val="24"/>
        </w:rPr>
        <w:t xml:space="preserve">elación suficiente e importancia </w:t>
      </w:r>
      <w:r>
        <w:rPr>
          <w:rFonts w:ascii="Arial" w:hAnsi="Arial" w:cs="Arial"/>
          <w:sz w:val="24"/>
        </w:rPr>
        <w:t xml:space="preserve">relativa se presentan las siguientes notas a los estados </w:t>
      </w:r>
      <w:r w:rsidR="008E08C9">
        <w:rPr>
          <w:rFonts w:ascii="Arial" w:hAnsi="Arial" w:cs="Arial"/>
          <w:sz w:val="24"/>
        </w:rPr>
        <w:t>contables de los rubros que así</w:t>
      </w:r>
      <w:r>
        <w:rPr>
          <w:rFonts w:ascii="Arial" w:hAnsi="Arial" w:cs="Arial"/>
          <w:sz w:val="24"/>
        </w:rPr>
        <w:t xml:space="preserve"> lo requieran, con la finalidad de que la información sea de mayor utilidad para los usuarios</w:t>
      </w:r>
      <w:r w:rsidR="00111BCC">
        <w:rPr>
          <w:rFonts w:ascii="Arial" w:hAnsi="Arial" w:cs="Arial"/>
          <w:sz w:val="24"/>
        </w:rPr>
        <w:t>.</w:t>
      </w:r>
    </w:p>
    <w:p w:rsidR="00D93322" w:rsidRDefault="00D93322" w:rsidP="003600C6">
      <w:pPr>
        <w:spacing w:after="0" w:line="276" w:lineRule="auto"/>
        <w:jc w:val="both"/>
        <w:rPr>
          <w:rFonts w:ascii="Arial" w:hAnsi="Arial" w:cs="Arial"/>
          <w:sz w:val="24"/>
        </w:rPr>
      </w:pPr>
    </w:p>
    <w:p w:rsidR="00A75792" w:rsidRDefault="00A75792" w:rsidP="003600C6">
      <w:pPr>
        <w:spacing w:after="0" w:line="276" w:lineRule="auto"/>
        <w:jc w:val="both"/>
        <w:rPr>
          <w:rFonts w:ascii="Arial" w:hAnsi="Arial" w:cs="Arial"/>
          <w:sz w:val="24"/>
        </w:rPr>
      </w:pPr>
    </w:p>
    <w:p w:rsidR="00AB21F9" w:rsidRDefault="00216CEA" w:rsidP="00AA28A6">
      <w:pPr>
        <w:numPr>
          <w:ilvl w:val="0"/>
          <w:numId w:val="3"/>
        </w:numPr>
        <w:spacing w:after="0" w:line="276" w:lineRule="auto"/>
        <w:ind w:left="284" w:hanging="284"/>
        <w:jc w:val="center"/>
        <w:rPr>
          <w:rFonts w:ascii="Arial" w:hAnsi="Arial" w:cs="Arial"/>
          <w:b/>
          <w:sz w:val="24"/>
        </w:rPr>
      </w:pPr>
      <w:r>
        <w:rPr>
          <w:rFonts w:ascii="Arial" w:hAnsi="Arial" w:cs="Arial"/>
          <w:b/>
          <w:sz w:val="24"/>
        </w:rPr>
        <w:t>NOTAS AL ESTADO DE SITUACIÓ</w:t>
      </w:r>
      <w:r w:rsidR="002407C0">
        <w:rPr>
          <w:rFonts w:ascii="Arial" w:hAnsi="Arial" w:cs="Arial"/>
          <w:b/>
          <w:sz w:val="24"/>
        </w:rPr>
        <w:t>N FINANCIERA</w:t>
      </w:r>
    </w:p>
    <w:p w:rsidR="002407C0" w:rsidRDefault="002407C0" w:rsidP="003600C6">
      <w:pPr>
        <w:spacing w:after="0" w:line="276" w:lineRule="auto"/>
        <w:jc w:val="both"/>
        <w:rPr>
          <w:rFonts w:ascii="Arial" w:hAnsi="Arial" w:cs="Arial"/>
          <w:b/>
          <w:sz w:val="24"/>
        </w:rPr>
      </w:pPr>
    </w:p>
    <w:p w:rsidR="00AA28A6" w:rsidRDefault="00AA28A6" w:rsidP="003600C6">
      <w:pPr>
        <w:spacing w:after="0" w:line="276" w:lineRule="auto"/>
        <w:jc w:val="both"/>
        <w:rPr>
          <w:rFonts w:ascii="Arial" w:hAnsi="Arial" w:cs="Arial"/>
          <w:b/>
          <w:sz w:val="24"/>
        </w:rPr>
      </w:pPr>
    </w:p>
    <w:p w:rsidR="002407C0" w:rsidRPr="00D93322" w:rsidRDefault="00D93322" w:rsidP="003600C6">
      <w:pPr>
        <w:spacing w:after="0" w:line="276" w:lineRule="auto"/>
        <w:jc w:val="both"/>
        <w:rPr>
          <w:rFonts w:ascii="Arial" w:hAnsi="Arial" w:cs="Arial"/>
          <w:b/>
          <w:sz w:val="24"/>
        </w:rPr>
      </w:pPr>
      <w:r w:rsidRPr="00D93322">
        <w:rPr>
          <w:rFonts w:ascii="Arial" w:hAnsi="Arial" w:cs="Arial"/>
          <w:b/>
          <w:sz w:val="24"/>
        </w:rPr>
        <w:t>ACTIVO</w:t>
      </w:r>
    </w:p>
    <w:p w:rsidR="002407C0" w:rsidRDefault="002407C0" w:rsidP="003600C6">
      <w:pPr>
        <w:spacing w:after="0" w:line="276" w:lineRule="auto"/>
        <w:jc w:val="both"/>
        <w:rPr>
          <w:rFonts w:ascii="Arial" w:hAnsi="Arial" w:cs="Arial"/>
          <w:sz w:val="24"/>
        </w:rPr>
      </w:pPr>
    </w:p>
    <w:p w:rsidR="002407C0" w:rsidRDefault="002407C0" w:rsidP="003600C6">
      <w:pPr>
        <w:spacing w:after="0" w:line="276" w:lineRule="auto"/>
        <w:jc w:val="both"/>
        <w:rPr>
          <w:rFonts w:ascii="Arial" w:hAnsi="Arial" w:cs="Arial"/>
          <w:b/>
          <w:sz w:val="24"/>
        </w:rPr>
      </w:pPr>
      <w:r>
        <w:rPr>
          <w:rFonts w:ascii="Arial" w:hAnsi="Arial" w:cs="Arial"/>
          <w:b/>
          <w:sz w:val="24"/>
        </w:rPr>
        <w:t>EFECTIVO Y EQUIVALENTES</w:t>
      </w:r>
    </w:p>
    <w:p w:rsidR="002407C0" w:rsidRDefault="002407C0" w:rsidP="003600C6">
      <w:pPr>
        <w:spacing w:after="0" w:line="276" w:lineRule="auto"/>
        <w:jc w:val="both"/>
        <w:rPr>
          <w:rFonts w:ascii="Arial" w:hAnsi="Arial" w:cs="Arial"/>
          <w:sz w:val="24"/>
        </w:rPr>
      </w:pPr>
    </w:p>
    <w:p w:rsidR="00584C3D" w:rsidRDefault="00D93322" w:rsidP="003600C6">
      <w:pPr>
        <w:spacing w:after="0" w:line="276" w:lineRule="auto"/>
        <w:jc w:val="both"/>
        <w:rPr>
          <w:rFonts w:ascii="Arial" w:hAnsi="Arial" w:cs="Arial"/>
          <w:sz w:val="24"/>
        </w:rPr>
      </w:pPr>
      <w:r>
        <w:rPr>
          <w:rFonts w:ascii="Arial" w:hAnsi="Arial" w:cs="Arial"/>
          <w:sz w:val="24"/>
        </w:rPr>
        <w:t xml:space="preserve">En el rubro de efectivo y equivalente se informa que al cierre del </w:t>
      </w:r>
      <w:r w:rsidR="00FB4343">
        <w:rPr>
          <w:rFonts w:ascii="Arial" w:hAnsi="Arial" w:cs="Arial"/>
          <w:sz w:val="24"/>
        </w:rPr>
        <w:t>Tercer</w:t>
      </w:r>
      <w:r w:rsidR="005152D2">
        <w:rPr>
          <w:rFonts w:ascii="Arial" w:hAnsi="Arial" w:cs="Arial"/>
          <w:sz w:val="24"/>
        </w:rPr>
        <w:t xml:space="preserve"> Trimestre del </w:t>
      </w:r>
      <w:r>
        <w:rPr>
          <w:rFonts w:ascii="Arial" w:hAnsi="Arial" w:cs="Arial"/>
          <w:sz w:val="24"/>
        </w:rPr>
        <w:t xml:space="preserve">ejercicio </w:t>
      </w:r>
      <w:r w:rsidR="006D3A7D">
        <w:rPr>
          <w:rFonts w:ascii="Arial" w:hAnsi="Arial" w:cs="Arial"/>
          <w:sz w:val="24"/>
        </w:rPr>
        <w:t xml:space="preserve">fiscal </w:t>
      </w:r>
      <w:r w:rsidR="00175D7B">
        <w:rPr>
          <w:rFonts w:ascii="Arial" w:hAnsi="Arial" w:cs="Arial"/>
          <w:sz w:val="24"/>
        </w:rPr>
        <w:t>2016</w:t>
      </w:r>
      <w:r>
        <w:rPr>
          <w:rFonts w:ascii="Arial" w:hAnsi="Arial" w:cs="Arial"/>
          <w:sz w:val="24"/>
        </w:rPr>
        <w:t xml:space="preserve">, se tiene un saldo de </w:t>
      </w:r>
      <w:r w:rsidR="004B5F07">
        <w:rPr>
          <w:rFonts w:ascii="Arial" w:hAnsi="Arial" w:cs="Arial"/>
          <w:sz w:val="24"/>
        </w:rPr>
        <w:t xml:space="preserve">$118’892,806.55 (Ciento dieciocho millones ochocientos noventa y dos mil ochocientos seis pesos 55/100 M.N.), </w:t>
      </w:r>
      <w:r w:rsidR="00B7322C">
        <w:rPr>
          <w:rFonts w:ascii="Arial" w:hAnsi="Arial" w:cs="Arial"/>
          <w:sz w:val="24"/>
        </w:rPr>
        <w:t>correspondientes a:</w:t>
      </w:r>
    </w:p>
    <w:p w:rsidR="000103DB" w:rsidRPr="00A76C72" w:rsidRDefault="000103DB" w:rsidP="003600C6">
      <w:pPr>
        <w:spacing w:after="0" w:line="276" w:lineRule="auto"/>
        <w:jc w:val="both"/>
        <w:rPr>
          <w:rFonts w:ascii="Arial" w:hAnsi="Arial" w:cs="Arial"/>
          <w:sz w:val="24"/>
          <w:szCs w:val="16"/>
        </w:rPr>
      </w:pPr>
    </w:p>
    <w:tbl>
      <w:tblPr>
        <w:tblW w:w="0" w:type="auto"/>
        <w:tblBorders>
          <w:insideV w:val="single" w:sz="4" w:space="0" w:color="auto"/>
        </w:tblBorders>
        <w:tblLook w:val="04A0" w:firstRow="1" w:lastRow="0" w:firstColumn="1" w:lastColumn="0" w:noHBand="0" w:noVBand="1"/>
      </w:tblPr>
      <w:tblGrid>
        <w:gridCol w:w="6513"/>
        <w:gridCol w:w="2325"/>
      </w:tblGrid>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b/>
                <w:sz w:val="16"/>
                <w:szCs w:val="16"/>
              </w:rPr>
            </w:pPr>
            <w:bookmarkStart w:id="1" w:name="OLE_LINK1"/>
            <w:bookmarkStart w:id="2" w:name="OLE_LINK2"/>
            <w:r w:rsidRPr="00246DF1">
              <w:rPr>
                <w:rFonts w:ascii="Arial" w:hAnsi="Arial" w:cs="Arial"/>
                <w:b/>
                <w:sz w:val="16"/>
                <w:szCs w:val="16"/>
              </w:rPr>
              <w:t>Efectivo y Equivalentes de Efectivo</w:t>
            </w:r>
          </w:p>
        </w:tc>
        <w:tc>
          <w:tcPr>
            <w:tcW w:w="2349" w:type="dxa"/>
            <w:shd w:val="clear" w:color="auto" w:fill="auto"/>
            <w:vAlign w:val="center"/>
          </w:tcPr>
          <w:p w:rsidR="00584C3D" w:rsidRPr="00246DF1" w:rsidRDefault="004B5F07" w:rsidP="003600C6">
            <w:pPr>
              <w:spacing w:after="0" w:line="276" w:lineRule="auto"/>
              <w:jc w:val="right"/>
              <w:rPr>
                <w:rFonts w:ascii="Arial" w:hAnsi="Arial" w:cs="Arial"/>
                <w:b/>
                <w:sz w:val="16"/>
                <w:szCs w:val="16"/>
              </w:rPr>
            </w:pPr>
            <w:r>
              <w:rPr>
                <w:rFonts w:ascii="Arial" w:hAnsi="Arial" w:cs="Arial"/>
                <w:b/>
                <w:sz w:val="16"/>
                <w:szCs w:val="16"/>
              </w:rPr>
              <w:t>$  118’892,806.55</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Efectivo</w:t>
            </w:r>
          </w:p>
        </w:tc>
        <w:tc>
          <w:tcPr>
            <w:tcW w:w="2349" w:type="dxa"/>
            <w:shd w:val="clear" w:color="auto" w:fill="auto"/>
            <w:vAlign w:val="center"/>
          </w:tcPr>
          <w:p w:rsidR="00584C3D" w:rsidRPr="00246DF1" w:rsidRDefault="006C30BC" w:rsidP="003600C6">
            <w:pPr>
              <w:spacing w:after="0" w:line="276" w:lineRule="auto"/>
              <w:jc w:val="right"/>
              <w:rPr>
                <w:rFonts w:ascii="Arial" w:hAnsi="Arial" w:cs="Arial"/>
                <w:sz w:val="16"/>
                <w:szCs w:val="16"/>
              </w:rPr>
            </w:pPr>
            <w:r>
              <w:rPr>
                <w:rFonts w:ascii="Arial" w:hAnsi="Arial" w:cs="Arial"/>
                <w:sz w:val="16"/>
                <w:szCs w:val="16"/>
              </w:rPr>
              <w:t>896.06</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Bancos/Tesorería</w:t>
            </w:r>
          </w:p>
        </w:tc>
        <w:tc>
          <w:tcPr>
            <w:tcW w:w="2349" w:type="dxa"/>
            <w:shd w:val="clear" w:color="auto" w:fill="auto"/>
            <w:vAlign w:val="center"/>
          </w:tcPr>
          <w:p w:rsidR="00584C3D" w:rsidRPr="00246DF1" w:rsidRDefault="006C30BC" w:rsidP="003600C6">
            <w:pPr>
              <w:spacing w:after="0" w:line="276" w:lineRule="auto"/>
              <w:jc w:val="right"/>
              <w:rPr>
                <w:rFonts w:ascii="Arial" w:hAnsi="Arial" w:cs="Arial"/>
                <w:sz w:val="16"/>
                <w:szCs w:val="16"/>
              </w:rPr>
            </w:pPr>
            <w:r>
              <w:rPr>
                <w:rFonts w:ascii="Arial" w:hAnsi="Arial" w:cs="Arial"/>
                <w:sz w:val="16"/>
                <w:szCs w:val="16"/>
              </w:rPr>
              <w:t>118’766,363.03</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Bancos/Dependencia y otros</w:t>
            </w:r>
          </w:p>
        </w:tc>
        <w:tc>
          <w:tcPr>
            <w:tcW w:w="2349" w:type="dxa"/>
            <w:shd w:val="clear" w:color="auto" w:fill="auto"/>
            <w:vAlign w:val="center"/>
          </w:tcPr>
          <w:p w:rsidR="00584C3D" w:rsidRPr="00246DF1" w:rsidRDefault="006C30BC" w:rsidP="003600C6">
            <w:pPr>
              <w:spacing w:after="0" w:line="276" w:lineRule="auto"/>
              <w:jc w:val="right"/>
              <w:rPr>
                <w:rFonts w:ascii="Arial" w:hAnsi="Arial" w:cs="Arial"/>
                <w:sz w:val="16"/>
                <w:szCs w:val="16"/>
              </w:rPr>
            </w:pPr>
            <w:r>
              <w:rPr>
                <w:rFonts w:ascii="Arial" w:hAnsi="Arial" w:cs="Arial"/>
                <w:sz w:val="16"/>
                <w:szCs w:val="16"/>
              </w:rPr>
              <w:t>140,000.00</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Inversiones Temporales (hasta 3 meses)</w:t>
            </w:r>
          </w:p>
        </w:tc>
        <w:tc>
          <w:tcPr>
            <w:tcW w:w="2349" w:type="dxa"/>
            <w:shd w:val="clear" w:color="auto" w:fill="auto"/>
            <w:vAlign w:val="center"/>
          </w:tcPr>
          <w:p w:rsidR="00584C3D" w:rsidRPr="00246DF1" w:rsidRDefault="006C30BC" w:rsidP="003600C6">
            <w:pPr>
              <w:spacing w:after="0" w:line="276" w:lineRule="auto"/>
              <w:jc w:val="right"/>
              <w:rPr>
                <w:rFonts w:ascii="Arial" w:hAnsi="Arial" w:cs="Arial"/>
                <w:sz w:val="16"/>
                <w:szCs w:val="16"/>
              </w:rPr>
            </w:pPr>
            <w:r>
              <w:rPr>
                <w:rFonts w:ascii="Arial" w:hAnsi="Arial" w:cs="Arial"/>
                <w:sz w:val="16"/>
                <w:szCs w:val="16"/>
              </w:rPr>
              <w:t>-</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Fondos de Afectación Especifica</w:t>
            </w:r>
          </w:p>
        </w:tc>
        <w:tc>
          <w:tcPr>
            <w:tcW w:w="2349" w:type="dxa"/>
            <w:shd w:val="clear" w:color="auto" w:fill="auto"/>
            <w:vAlign w:val="center"/>
          </w:tcPr>
          <w:p w:rsidR="00584C3D" w:rsidRPr="00246DF1" w:rsidRDefault="006C30BC" w:rsidP="003600C6">
            <w:pPr>
              <w:spacing w:after="0" w:line="276" w:lineRule="auto"/>
              <w:jc w:val="right"/>
              <w:rPr>
                <w:rFonts w:ascii="Arial" w:hAnsi="Arial" w:cs="Arial"/>
                <w:sz w:val="16"/>
                <w:szCs w:val="16"/>
              </w:rPr>
            </w:pPr>
            <w:r>
              <w:rPr>
                <w:rFonts w:ascii="Arial" w:hAnsi="Arial" w:cs="Arial"/>
                <w:sz w:val="16"/>
                <w:szCs w:val="16"/>
              </w:rPr>
              <w:t>-</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Depósitos de Fondos de Terceros</w:t>
            </w:r>
          </w:p>
        </w:tc>
        <w:tc>
          <w:tcPr>
            <w:tcW w:w="2349" w:type="dxa"/>
            <w:shd w:val="clear" w:color="auto" w:fill="auto"/>
            <w:vAlign w:val="center"/>
          </w:tcPr>
          <w:p w:rsidR="00584C3D" w:rsidRPr="00246DF1" w:rsidRDefault="006C30BC" w:rsidP="003600C6">
            <w:pPr>
              <w:spacing w:after="0" w:line="276" w:lineRule="auto"/>
              <w:jc w:val="right"/>
              <w:rPr>
                <w:rFonts w:ascii="Arial" w:hAnsi="Arial" w:cs="Arial"/>
                <w:sz w:val="16"/>
                <w:szCs w:val="16"/>
              </w:rPr>
            </w:pPr>
            <w:r>
              <w:rPr>
                <w:rFonts w:ascii="Arial" w:hAnsi="Arial" w:cs="Arial"/>
                <w:sz w:val="16"/>
                <w:szCs w:val="16"/>
              </w:rPr>
              <w:t>-</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Otros efectivos y equivalentes</w:t>
            </w:r>
          </w:p>
        </w:tc>
        <w:tc>
          <w:tcPr>
            <w:tcW w:w="2349" w:type="dxa"/>
            <w:shd w:val="clear" w:color="auto" w:fill="auto"/>
            <w:vAlign w:val="center"/>
          </w:tcPr>
          <w:p w:rsidR="00584C3D" w:rsidRPr="00246DF1" w:rsidRDefault="006C30BC" w:rsidP="003600C6">
            <w:pPr>
              <w:spacing w:after="0" w:line="276" w:lineRule="auto"/>
              <w:jc w:val="right"/>
              <w:rPr>
                <w:rFonts w:ascii="Arial" w:hAnsi="Arial" w:cs="Arial"/>
                <w:sz w:val="16"/>
                <w:szCs w:val="16"/>
              </w:rPr>
            </w:pPr>
            <w:r>
              <w:rPr>
                <w:rFonts w:ascii="Arial" w:hAnsi="Arial" w:cs="Arial"/>
                <w:sz w:val="16"/>
                <w:szCs w:val="16"/>
              </w:rPr>
              <w:t>-</w:t>
            </w:r>
          </w:p>
        </w:tc>
      </w:tr>
      <w:bookmarkEnd w:id="1"/>
      <w:bookmarkEnd w:id="2"/>
    </w:tbl>
    <w:p w:rsidR="005F4E42" w:rsidRDefault="005F4E42" w:rsidP="003600C6">
      <w:pPr>
        <w:spacing w:after="0" w:line="276" w:lineRule="auto"/>
        <w:jc w:val="both"/>
        <w:rPr>
          <w:rFonts w:ascii="Arial" w:hAnsi="Arial" w:cs="Arial"/>
          <w:sz w:val="24"/>
        </w:rPr>
      </w:pPr>
    </w:p>
    <w:p w:rsidR="005F4E42" w:rsidRPr="005F4E42" w:rsidRDefault="005F4E42" w:rsidP="003600C6">
      <w:pPr>
        <w:spacing w:after="0" w:line="276" w:lineRule="auto"/>
        <w:jc w:val="both"/>
        <w:rPr>
          <w:rFonts w:ascii="Arial" w:hAnsi="Arial" w:cs="Arial"/>
          <w:b/>
          <w:sz w:val="24"/>
        </w:rPr>
      </w:pPr>
      <w:r w:rsidRPr="005F4E42">
        <w:rPr>
          <w:rFonts w:ascii="Arial" w:hAnsi="Arial" w:cs="Arial"/>
          <w:b/>
          <w:sz w:val="24"/>
        </w:rPr>
        <w:t>DERECHOS A RECIBIR EFECTIVO O EQUIVALENTES</w:t>
      </w:r>
    </w:p>
    <w:p w:rsidR="005F4E42" w:rsidRDefault="005F4E42" w:rsidP="003600C6">
      <w:pPr>
        <w:spacing w:after="0" w:line="276" w:lineRule="auto"/>
        <w:jc w:val="both"/>
        <w:rPr>
          <w:rFonts w:ascii="Arial" w:hAnsi="Arial" w:cs="Arial"/>
          <w:sz w:val="24"/>
        </w:rPr>
      </w:pPr>
    </w:p>
    <w:p w:rsidR="00155402" w:rsidRDefault="00A76C72" w:rsidP="003600C6">
      <w:pPr>
        <w:spacing w:after="0" w:line="276" w:lineRule="auto"/>
        <w:jc w:val="both"/>
        <w:rPr>
          <w:rFonts w:ascii="Arial" w:hAnsi="Arial" w:cs="Arial"/>
          <w:sz w:val="24"/>
        </w:rPr>
      </w:pPr>
      <w:r>
        <w:rPr>
          <w:rFonts w:ascii="Arial" w:hAnsi="Arial" w:cs="Arial"/>
          <w:sz w:val="24"/>
        </w:rPr>
        <w:t>Al cierre del Trimestre (</w:t>
      </w:r>
      <w:r w:rsidR="00FB4343">
        <w:rPr>
          <w:rFonts w:ascii="Arial" w:hAnsi="Arial" w:cs="Arial"/>
          <w:sz w:val="24"/>
        </w:rPr>
        <w:t>Julio - Septiembre</w:t>
      </w:r>
      <w:r>
        <w:rPr>
          <w:rFonts w:ascii="Arial" w:hAnsi="Arial" w:cs="Arial"/>
          <w:sz w:val="24"/>
        </w:rPr>
        <w:t>) se encuentra</w:t>
      </w:r>
      <w:r w:rsidR="006452AB">
        <w:rPr>
          <w:rFonts w:ascii="Arial" w:hAnsi="Arial" w:cs="Arial"/>
          <w:sz w:val="24"/>
        </w:rPr>
        <w:t xml:space="preserve"> pendiente la cifra de </w:t>
      </w:r>
      <w:r w:rsidR="004B5F07">
        <w:rPr>
          <w:rFonts w:ascii="Arial" w:hAnsi="Arial" w:cs="Arial"/>
          <w:sz w:val="24"/>
        </w:rPr>
        <w:t>$29’568,593.39 (Veintinueve millones quinientos sesenta y ocho mil quinientos nove</w:t>
      </w:r>
      <w:r w:rsidR="00324309">
        <w:rPr>
          <w:rFonts w:ascii="Arial" w:hAnsi="Arial" w:cs="Arial"/>
          <w:sz w:val="24"/>
        </w:rPr>
        <w:t>nta y tres pesos 39/100 M.N.)</w:t>
      </w:r>
      <w:r w:rsidR="00905DF2">
        <w:rPr>
          <w:rFonts w:ascii="Arial" w:hAnsi="Arial" w:cs="Arial"/>
          <w:sz w:val="24"/>
        </w:rPr>
        <w:t>:</w:t>
      </w:r>
    </w:p>
    <w:p w:rsidR="009275CD" w:rsidRPr="00A76C72" w:rsidRDefault="009275CD"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3"/>
        <w:gridCol w:w="2325"/>
      </w:tblGrid>
      <w:tr w:rsidR="006452AB" w:rsidRPr="00246DF1" w:rsidTr="00246DF1">
        <w:tc>
          <w:tcPr>
            <w:tcW w:w="6629" w:type="dxa"/>
            <w:shd w:val="clear" w:color="auto" w:fill="auto"/>
            <w:vAlign w:val="center"/>
          </w:tcPr>
          <w:p w:rsidR="006452AB" w:rsidRPr="00246DF1" w:rsidRDefault="00DA7004" w:rsidP="003600C6">
            <w:pPr>
              <w:spacing w:after="0" w:line="276" w:lineRule="auto"/>
              <w:rPr>
                <w:rFonts w:ascii="Arial" w:hAnsi="Arial" w:cs="Arial"/>
                <w:b/>
                <w:sz w:val="16"/>
                <w:szCs w:val="16"/>
              </w:rPr>
            </w:pPr>
            <w:r w:rsidRPr="00246DF1">
              <w:rPr>
                <w:rFonts w:ascii="Arial" w:hAnsi="Arial" w:cs="Arial"/>
                <w:b/>
                <w:sz w:val="16"/>
                <w:szCs w:val="16"/>
              </w:rPr>
              <w:t>Derechos a recibir Efectivo o Equivalentes</w:t>
            </w:r>
          </w:p>
        </w:tc>
        <w:tc>
          <w:tcPr>
            <w:tcW w:w="2349" w:type="dxa"/>
            <w:shd w:val="clear" w:color="auto" w:fill="auto"/>
            <w:vAlign w:val="center"/>
          </w:tcPr>
          <w:p w:rsidR="006452AB" w:rsidRPr="00246DF1" w:rsidRDefault="004B5F07" w:rsidP="007A4A9A">
            <w:pPr>
              <w:spacing w:after="0" w:line="276" w:lineRule="auto"/>
              <w:jc w:val="right"/>
              <w:rPr>
                <w:rFonts w:ascii="Arial" w:hAnsi="Arial" w:cs="Arial"/>
                <w:b/>
                <w:sz w:val="16"/>
                <w:szCs w:val="16"/>
              </w:rPr>
            </w:pPr>
            <w:r>
              <w:rPr>
                <w:rFonts w:ascii="Arial" w:hAnsi="Arial" w:cs="Arial"/>
                <w:b/>
                <w:sz w:val="16"/>
                <w:szCs w:val="16"/>
              </w:rPr>
              <w:t>$  29’5</w:t>
            </w:r>
            <w:r w:rsidR="007A4A9A">
              <w:rPr>
                <w:rFonts w:ascii="Arial" w:hAnsi="Arial" w:cs="Arial"/>
                <w:b/>
                <w:sz w:val="16"/>
                <w:szCs w:val="16"/>
              </w:rPr>
              <w:t>54140.85</w:t>
            </w:r>
          </w:p>
        </w:tc>
      </w:tr>
      <w:tr w:rsidR="006452AB" w:rsidRPr="00246DF1" w:rsidTr="00246DF1">
        <w:tc>
          <w:tcPr>
            <w:tcW w:w="6629" w:type="dxa"/>
            <w:shd w:val="clear" w:color="auto" w:fill="auto"/>
            <w:vAlign w:val="center"/>
          </w:tcPr>
          <w:p w:rsidR="006452AB" w:rsidRPr="00246DF1" w:rsidRDefault="00DA7004" w:rsidP="003600C6">
            <w:pPr>
              <w:spacing w:after="0" w:line="276" w:lineRule="auto"/>
              <w:rPr>
                <w:rFonts w:ascii="Arial" w:hAnsi="Arial" w:cs="Arial"/>
                <w:sz w:val="16"/>
                <w:szCs w:val="16"/>
              </w:rPr>
            </w:pPr>
            <w:r w:rsidRPr="00246DF1">
              <w:rPr>
                <w:rFonts w:ascii="Arial" w:hAnsi="Arial" w:cs="Arial"/>
                <w:sz w:val="16"/>
                <w:szCs w:val="16"/>
              </w:rPr>
              <w:t xml:space="preserve">    Inversiones Financieras</w:t>
            </w:r>
          </w:p>
        </w:tc>
        <w:tc>
          <w:tcPr>
            <w:tcW w:w="2349" w:type="dxa"/>
            <w:shd w:val="clear" w:color="auto" w:fill="auto"/>
            <w:vAlign w:val="center"/>
          </w:tcPr>
          <w:p w:rsidR="006452AB" w:rsidRPr="00246DF1" w:rsidRDefault="006C30BC" w:rsidP="003600C6">
            <w:pPr>
              <w:spacing w:after="0" w:line="276" w:lineRule="auto"/>
              <w:jc w:val="right"/>
              <w:rPr>
                <w:rFonts w:ascii="Arial" w:hAnsi="Arial" w:cs="Arial"/>
                <w:sz w:val="16"/>
                <w:szCs w:val="16"/>
              </w:rPr>
            </w:pPr>
            <w:r>
              <w:rPr>
                <w:rFonts w:ascii="Arial" w:hAnsi="Arial" w:cs="Arial"/>
                <w:sz w:val="16"/>
                <w:szCs w:val="16"/>
              </w:rPr>
              <w:t>-</w:t>
            </w:r>
          </w:p>
        </w:tc>
      </w:tr>
      <w:tr w:rsidR="006452AB" w:rsidRPr="00246DF1" w:rsidTr="00246DF1">
        <w:tc>
          <w:tcPr>
            <w:tcW w:w="6629" w:type="dxa"/>
            <w:shd w:val="clear" w:color="auto" w:fill="auto"/>
            <w:vAlign w:val="center"/>
          </w:tcPr>
          <w:p w:rsidR="006452AB" w:rsidRPr="00246DF1" w:rsidRDefault="00DA7004" w:rsidP="003600C6">
            <w:pPr>
              <w:spacing w:after="0" w:line="276" w:lineRule="auto"/>
              <w:rPr>
                <w:rFonts w:ascii="Arial" w:hAnsi="Arial" w:cs="Arial"/>
                <w:sz w:val="16"/>
                <w:szCs w:val="16"/>
              </w:rPr>
            </w:pPr>
            <w:r w:rsidRPr="00246DF1">
              <w:rPr>
                <w:rFonts w:ascii="Arial" w:hAnsi="Arial" w:cs="Arial"/>
                <w:sz w:val="16"/>
                <w:szCs w:val="16"/>
              </w:rPr>
              <w:t xml:space="preserve">    Cuentas por Cobrar</w:t>
            </w:r>
          </w:p>
        </w:tc>
        <w:tc>
          <w:tcPr>
            <w:tcW w:w="2349" w:type="dxa"/>
            <w:shd w:val="clear" w:color="auto" w:fill="auto"/>
            <w:vAlign w:val="center"/>
          </w:tcPr>
          <w:p w:rsidR="006452AB" w:rsidRPr="00246DF1" w:rsidRDefault="006C30BC" w:rsidP="003600C6">
            <w:pPr>
              <w:spacing w:after="0" w:line="276" w:lineRule="auto"/>
              <w:jc w:val="right"/>
              <w:rPr>
                <w:rFonts w:ascii="Arial" w:hAnsi="Arial" w:cs="Arial"/>
                <w:sz w:val="16"/>
                <w:szCs w:val="16"/>
              </w:rPr>
            </w:pPr>
            <w:r>
              <w:rPr>
                <w:rFonts w:ascii="Arial" w:hAnsi="Arial" w:cs="Arial"/>
                <w:sz w:val="16"/>
                <w:szCs w:val="16"/>
              </w:rPr>
              <w:t>-</w:t>
            </w:r>
          </w:p>
        </w:tc>
      </w:tr>
      <w:tr w:rsidR="006452AB" w:rsidRPr="00246DF1" w:rsidTr="00246DF1">
        <w:tc>
          <w:tcPr>
            <w:tcW w:w="6629" w:type="dxa"/>
            <w:shd w:val="clear" w:color="auto" w:fill="auto"/>
            <w:vAlign w:val="center"/>
          </w:tcPr>
          <w:p w:rsidR="006452AB" w:rsidRPr="00246DF1" w:rsidRDefault="00DA7004" w:rsidP="003600C6">
            <w:pPr>
              <w:spacing w:after="0" w:line="276" w:lineRule="auto"/>
              <w:rPr>
                <w:rFonts w:ascii="Arial" w:hAnsi="Arial" w:cs="Arial"/>
                <w:sz w:val="16"/>
                <w:szCs w:val="16"/>
              </w:rPr>
            </w:pPr>
            <w:r w:rsidRPr="00246DF1">
              <w:rPr>
                <w:rFonts w:ascii="Arial" w:hAnsi="Arial" w:cs="Arial"/>
                <w:sz w:val="16"/>
                <w:szCs w:val="16"/>
              </w:rPr>
              <w:t xml:space="preserve">    Deudores Diversos</w:t>
            </w:r>
          </w:p>
        </w:tc>
        <w:tc>
          <w:tcPr>
            <w:tcW w:w="2349" w:type="dxa"/>
            <w:shd w:val="clear" w:color="auto" w:fill="auto"/>
            <w:vAlign w:val="center"/>
          </w:tcPr>
          <w:p w:rsidR="006452AB" w:rsidRPr="00246DF1" w:rsidRDefault="006C30BC" w:rsidP="003600C6">
            <w:pPr>
              <w:spacing w:after="0" w:line="276" w:lineRule="auto"/>
              <w:jc w:val="right"/>
              <w:rPr>
                <w:rFonts w:ascii="Arial" w:hAnsi="Arial" w:cs="Arial"/>
                <w:sz w:val="16"/>
                <w:szCs w:val="16"/>
              </w:rPr>
            </w:pPr>
            <w:r>
              <w:rPr>
                <w:rFonts w:ascii="Arial" w:hAnsi="Arial" w:cs="Arial"/>
                <w:sz w:val="16"/>
                <w:szCs w:val="16"/>
              </w:rPr>
              <w:t>26’424,182.73</w:t>
            </w:r>
          </w:p>
        </w:tc>
      </w:tr>
      <w:tr w:rsidR="006452AB" w:rsidRPr="00246DF1" w:rsidTr="00246DF1">
        <w:tc>
          <w:tcPr>
            <w:tcW w:w="6629" w:type="dxa"/>
            <w:shd w:val="clear" w:color="auto" w:fill="auto"/>
            <w:vAlign w:val="center"/>
          </w:tcPr>
          <w:p w:rsidR="006452AB" w:rsidRPr="00246DF1" w:rsidRDefault="00DA7004" w:rsidP="003600C6">
            <w:pPr>
              <w:spacing w:after="0" w:line="276" w:lineRule="auto"/>
              <w:rPr>
                <w:rFonts w:ascii="Arial" w:hAnsi="Arial" w:cs="Arial"/>
                <w:sz w:val="16"/>
                <w:szCs w:val="16"/>
              </w:rPr>
            </w:pPr>
            <w:r w:rsidRPr="00246DF1">
              <w:rPr>
                <w:rFonts w:ascii="Arial" w:hAnsi="Arial" w:cs="Arial"/>
                <w:sz w:val="16"/>
                <w:szCs w:val="16"/>
              </w:rPr>
              <w:t xml:space="preserve">    Ingresos por Recuperar</w:t>
            </w:r>
          </w:p>
        </w:tc>
        <w:tc>
          <w:tcPr>
            <w:tcW w:w="2349" w:type="dxa"/>
            <w:shd w:val="clear" w:color="auto" w:fill="auto"/>
            <w:vAlign w:val="center"/>
          </w:tcPr>
          <w:p w:rsidR="006452AB" w:rsidRPr="00246DF1" w:rsidRDefault="006C30BC" w:rsidP="003600C6">
            <w:pPr>
              <w:spacing w:after="0" w:line="276" w:lineRule="auto"/>
              <w:jc w:val="right"/>
              <w:rPr>
                <w:rFonts w:ascii="Arial" w:hAnsi="Arial" w:cs="Arial"/>
                <w:sz w:val="16"/>
                <w:szCs w:val="16"/>
              </w:rPr>
            </w:pPr>
            <w:r>
              <w:rPr>
                <w:rFonts w:ascii="Arial" w:hAnsi="Arial" w:cs="Arial"/>
                <w:sz w:val="16"/>
                <w:szCs w:val="16"/>
              </w:rPr>
              <w:t>-</w:t>
            </w:r>
          </w:p>
        </w:tc>
      </w:tr>
      <w:tr w:rsidR="006452AB" w:rsidRPr="00246DF1" w:rsidTr="00246DF1">
        <w:tc>
          <w:tcPr>
            <w:tcW w:w="6629" w:type="dxa"/>
            <w:shd w:val="clear" w:color="auto" w:fill="auto"/>
            <w:vAlign w:val="center"/>
          </w:tcPr>
          <w:p w:rsidR="006452AB" w:rsidRPr="00246DF1" w:rsidRDefault="00DA7004" w:rsidP="003600C6">
            <w:pPr>
              <w:spacing w:after="0" w:line="276" w:lineRule="auto"/>
              <w:rPr>
                <w:rFonts w:ascii="Arial" w:hAnsi="Arial" w:cs="Arial"/>
                <w:sz w:val="16"/>
                <w:szCs w:val="16"/>
              </w:rPr>
            </w:pPr>
            <w:r w:rsidRPr="00246DF1">
              <w:rPr>
                <w:rFonts w:ascii="Arial" w:hAnsi="Arial" w:cs="Arial"/>
                <w:sz w:val="16"/>
                <w:szCs w:val="16"/>
              </w:rPr>
              <w:t xml:space="preserve">    Deudores por Anticipos de Tesorería</w:t>
            </w:r>
          </w:p>
        </w:tc>
        <w:tc>
          <w:tcPr>
            <w:tcW w:w="2349" w:type="dxa"/>
            <w:shd w:val="clear" w:color="auto" w:fill="auto"/>
            <w:vAlign w:val="center"/>
          </w:tcPr>
          <w:p w:rsidR="006452AB" w:rsidRPr="00246DF1" w:rsidRDefault="006C30BC" w:rsidP="003600C6">
            <w:pPr>
              <w:spacing w:after="0" w:line="276" w:lineRule="auto"/>
              <w:jc w:val="right"/>
              <w:rPr>
                <w:rFonts w:ascii="Arial" w:hAnsi="Arial" w:cs="Arial"/>
                <w:sz w:val="16"/>
                <w:szCs w:val="16"/>
              </w:rPr>
            </w:pPr>
            <w:r>
              <w:rPr>
                <w:rFonts w:ascii="Arial" w:hAnsi="Arial" w:cs="Arial"/>
                <w:sz w:val="16"/>
                <w:szCs w:val="16"/>
              </w:rPr>
              <w:t>-</w:t>
            </w:r>
          </w:p>
        </w:tc>
      </w:tr>
      <w:tr w:rsidR="006452AB" w:rsidRPr="00246DF1" w:rsidTr="00246DF1">
        <w:tc>
          <w:tcPr>
            <w:tcW w:w="6629" w:type="dxa"/>
            <w:shd w:val="clear" w:color="auto" w:fill="auto"/>
            <w:vAlign w:val="center"/>
          </w:tcPr>
          <w:p w:rsidR="006452AB" w:rsidRPr="00246DF1" w:rsidRDefault="00DA7004" w:rsidP="003600C6">
            <w:pPr>
              <w:spacing w:after="0" w:line="276" w:lineRule="auto"/>
              <w:rPr>
                <w:rFonts w:ascii="Arial" w:hAnsi="Arial" w:cs="Arial"/>
                <w:sz w:val="16"/>
                <w:szCs w:val="16"/>
              </w:rPr>
            </w:pPr>
            <w:r w:rsidRPr="00246DF1">
              <w:rPr>
                <w:rFonts w:ascii="Arial" w:hAnsi="Arial" w:cs="Arial"/>
                <w:sz w:val="16"/>
                <w:szCs w:val="16"/>
              </w:rPr>
              <w:t xml:space="preserve">    Préstamos Otorgados</w:t>
            </w:r>
          </w:p>
        </w:tc>
        <w:tc>
          <w:tcPr>
            <w:tcW w:w="2349" w:type="dxa"/>
            <w:shd w:val="clear" w:color="auto" w:fill="auto"/>
            <w:vAlign w:val="center"/>
          </w:tcPr>
          <w:p w:rsidR="006452AB" w:rsidRPr="00246DF1" w:rsidRDefault="006C30BC" w:rsidP="003600C6">
            <w:pPr>
              <w:spacing w:after="0" w:line="276" w:lineRule="auto"/>
              <w:jc w:val="right"/>
              <w:rPr>
                <w:rFonts w:ascii="Arial" w:hAnsi="Arial" w:cs="Arial"/>
                <w:sz w:val="16"/>
                <w:szCs w:val="16"/>
              </w:rPr>
            </w:pPr>
            <w:r>
              <w:rPr>
                <w:rFonts w:ascii="Arial" w:hAnsi="Arial" w:cs="Arial"/>
                <w:sz w:val="16"/>
                <w:szCs w:val="16"/>
              </w:rPr>
              <w:t>-</w:t>
            </w:r>
          </w:p>
        </w:tc>
      </w:tr>
      <w:tr w:rsidR="00DA7004" w:rsidRPr="00246DF1" w:rsidTr="00246DF1">
        <w:tc>
          <w:tcPr>
            <w:tcW w:w="6629" w:type="dxa"/>
            <w:shd w:val="clear" w:color="auto" w:fill="auto"/>
            <w:vAlign w:val="center"/>
          </w:tcPr>
          <w:p w:rsidR="00DA7004" w:rsidRPr="00246DF1" w:rsidRDefault="00DA7004" w:rsidP="003600C6">
            <w:pPr>
              <w:spacing w:after="0" w:line="276" w:lineRule="auto"/>
              <w:rPr>
                <w:rFonts w:ascii="Arial" w:hAnsi="Arial" w:cs="Arial"/>
                <w:sz w:val="16"/>
                <w:szCs w:val="16"/>
              </w:rPr>
            </w:pPr>
            <w:r w:rsidRPr="00246DF1">
              <w:rPr>
                <w:rFonts w:ascii="Arial" w:hAnsi="Arial" w:cs="Arial"/>
                <w:sz w:val="16"/>
                <w:szCs w:val="16"/>
              </w:rPr>
              <w:t xml:space="preserve">    Otros derechos a recibir efectivo y equivalentes a corto plazo</w:t>
            </w:r>
          </w:p>
        </w:tc>
        <w:tc>
          <w:tcPr>
            <w:tcW w:w="2349" w:type="dxa"/>
            <w:shd w:val="clear" w:color="auto" w:fill="auto"/>
            <w:vAlign w:val="center"/>
          </w:tcPr>
          <w:p w:rsidR="00DA7004" w:rsidRPr="00246DF1" w:rsidRDefault="006C30BC" w:rsidP="003600C6">
            <w:pPr>
              <w:spacing w:after="0" w:line="276" w:lineRule="auto"/>
              <w:jc w:val="right"/>
              <w:rPr>
                <w:rFonts w:ascii="Arial" w:hAnsi="Arial" w:cs="Arial"/>
                <w:sz w:val="16"/>
                <w:szCs w:val="16"/>
              </w:rPr>
            </w:pPr>
            <w:r>
              <w:rPr>
                <w:rFonts w:ascii="Arial" w:hAnsi="Arial" w:cs="Arial"/>
                <w:sz w:val="16"/>
                <w:szCs w:val="16"/>
              </w:rPr>
              <w:t>3’129,958.12</w:t>
            </w:r>
          </w:p>
        </w:tc>
      </w:tr>
    </w:tbl>
    <w:p w:rsidR="00A76C72" w:rsidRDefault="00A76C72" w:rsidP="003600C6">
      <w:pPr>
        <w:spacing w:after="0" w:line="276" w:lineRule="auto"/>
        <w:jc w:val="both"/>
        <w:rPr>
          <w:rFonts w:ascii="Arial" w:hAnsi="Arial" w:cs="Arial"/>
          <w:sz w:val="24"/>
        </w:rPr>
      </w:pPr>
    </w:p>
    <w:p w:rsidR="00324309" w:rsidRDefault="00324309" w:rsidP="003600C6">
      <w:pPr>
        <w:spacing w:after="0" w:line="276" w:lineRule="auto"/>
        <w:jc w:val="both"/>
        <w:rPr>
          <w:rFonts w:ascii="Arial" w:hAnsi="Arial" w:cs="Arial"/>
          <w:sz w:val="24"/>
        </w:rPr>
      </w:pPr>
      <w:r>
        <w:rPr>
          <w:rFonts w:ascii="Arial" w:hAnsi="Arial" w:cs="Arial"/>
          <w:sz w:val="24"/>
        </w:rPr>
        <w:t>Correspondientes a las cuentas de Deudores Diversos por cobrar a corto plazo con un saldo de 26 millones 424 mil 182 pesos 72 centavos y de otros derechos a recibir efectivo y equivalentes a corto plazo por 3 millones 129 mil 958 pesos 12 centavos.</w:t>
      </w:r>
    </w:p>
    <w:p w:rsidR="00324309" w:rsidRDefault="00324309" w:rsidP="003600C6">
      <w:pPr>
        <w:spacing w:after="0" w:line="276" w:lineRule="auto"/>
        <w:jc w:val="both"/>
        <w:rPr>
          <w:rFonts w:ascii="Arial" w:hAnsi="Arial" w:cs="Arial"/>
          <w:sz w:val="24"/>
        </w:rPr>
      </w:pPr>
    </w:p>
    <w:p w:rsidR="00DA7004" w:rsidRDefault="00DA7004" w:rsidP="003600C6">
      <w:pPr>
        <w:spacing w:after="0" w:line="276" w:lineRule="auto"/>
        <w:jc w:val="both"/>
        <w:rPr>
          <w:rFonts w:ascii="Arial" w:hAnsi="Arial" w:cs="Arial"/>
          <w:b/>
          <w:sz w:val="24"/>
        </w:rPr>
      </w:pPr>
      <w:r>
        <w:rPr>
          <w:rFonts w:ascii="Arial" w:hAnsi="Arial" w:cs="Arial"/>
          <w:b/>
          <w:sz w:val="24"/>
        </w:rPr>
        <w:t>DERECHOS A RECIBIR BIENES O SERVICIOS</w:t>
      </w:r>
    </w:p>
    <w:p w:rsidR="00DA7004" w:rsidRDefault="00DA7004" w:rsidP="003600C6">
      <w:pPr>
        <w:spacing w:after="0" w:line="276" w:lineRule="auto"/>
        <w:jc w:val="both"/>
        <w:rPr>
          <w:rFonts w:ascii="Arial" w:hAnsi="Arial" w:cs="Arial"/>
          <w:sz w:val="24"/>
        </w:rPr>
      </w:pPr>
    </w:p>
    <w:p w:rsidR="00007ED1" w:rsidRDefault="00007ED1" w:rsidP="003600C6">
      <w:pPr>
        <w:spacing w:after="0" w:line="276" w:lineRule="auto"/>
        <w:jc w:val="both"/>
        <w:rPr>
          <w:rFonts w:ascii="Arial" w:hAnsi="Arial" w:cs="Arial"/>
          <w:sz w:val="24"/>
        </w:rPr>
      </w:pPr>
      <w:r>
        <w:rPr>
          <w:rFonts w:ascii="Arial" w:hAnsi="Arial" w:cs="Arial"/>
          <w:sz w:val="24"/>
        </w:rPr>
        <w:lastRenderedPageBreak/>
        <w:t>Al cierre del Trimestre (</w:t>
      </w:r>
      <w:r w:rsidR="00FB4343">
        <w:rPr>
          <w:rFonts w:ascii="Arial" w:hAnsi="Arial" w:cs="Arial"/>
          <w:sz w:val="24"/>
        </w:rPr>
        <w:t>Julio - Septiembre</w:t>
      </w:r>
      <w:r>
        <w:rPr>
          <w:rFonts w:ascii="Arial" w:hAnsi="Arial" w:cs="Arial"/>
          <w:sz w:val="24"/>
        </w:rPr>
        <w:t>) se encuentra pendiente de amortizar las cantidades de</w:t>
      </w:r>
      <w:r w:rsidR="004B5F07">
        <w:rPr>
          <w:rFonts w:ascii="Arial" w:hAnsi="Arial" w:cs="Arial"/>
          <w:sz w:val="24"/>
        </w:rPr>
        <w:t xml:space="preserve"> $12’997,152.78 (Doce millones novecientos noventa y siete mil ciento cincuenta y dos pesos 78/100 M.N.)</w:t>
      </w:r>
      <w:r w:rsidR="00905DF2">
        <w:rPr>
          <w:rFonts w:ascii="Arial" w:hAnsi="Arial" w:cs="Arial"/>
          <w:sz w:val="24"/>
        </w:rPr>
        <w:t>:</w:t>
      </w:r>
    </w:p>
    <w:p w:rsidR="009D3A98" w:rsidRDefault="009D3A98"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2"/>
        <w:gridCol w:w="2326"/>
      </w:tblGrid>
      <w:tr w:rsidR="00007ED1" w:rsidRPr="00246DF1" w:rsidTr="00246DF1">
        <w:tc>
          <w:tcPr>
            <w:tcW w:w="6629" w:type="dxa"/>
            <w:tcBorders>
              <w:top w:val="nil"/>
              <w:left w:val="nil"/>
              <w:bottom w:val="nil"/>
              <w:right w:val="single" w:sz="4" w:space="0" w:color="auto"/>
            </w:tcBorders>
            <w:shd w:val="clear" w:color="auto" w:fill="auto"/>
            <w:vAlign w:val="center"/>
          </w:tcPr>
          <w:p w:rsidR="00007ED1" w:rsidRPr="00246DF1" w:rsidRDefault="00007ED1" w:rsidP="003600C6">
            <w:pPr>
              <w:spacing w:after="0" w:line="276" w:lineRule="auto"/>
              <w:rPr>
                <w:rFonts w:ascii="Arial" w:hAnsi="Arial" w:cs="Arial"/>
                <w:b/>
                <w:sz w:val="16"/>
                <w:szCs w:val="16"/>
              </w:rPr>
            </w:pPr>
            <w:r w:rsidRPr="00246DF1">
              <w:rPr>
                <w:rFonts w:ascii="Arial" w:hAnsi="Arial" w:cs="Arial"/>
                <w:b/>
                <w:sz w:val="16"/>
                <w:szCs w:val="16"/>
              </w:rPr>
              <w:t>Derechos a Recibir Bienes o Servicios</w:t>
            </w:r>
          </w:p>
        </w:tc>
        <w:tc>
          <w:tcPr>
            <w:tcW w:w="2349" w:type="dxa"/>
            <w:tcBorders>
              <w:top w:val="nil"/>
              <w:left w:val="single" w:sz="4" w:space="0" w:color="auto"/>
              <w:bottom w:val="nil"/>
              <w:right w:val="nil"/>
            </w:tcBorders>
            <w:shd w:val="clear" w:color="auto" w:fill="auto"/>
            <w:vAlign w:val="center"/>
          </w:tcPr>
          <w:p w:rsidR="00007ED1" w:rsidRPr="00246DF1" w:rsidRDefault="004B5F07" w:rsidP="003600C6">
            <w:pPr>
              <w:spacing w:after="0" w:line="276" w:lineRule="auto"/>
              <w:jc w:val="right"/>
              <w:rPr>
                <w:rFonts w:ascii="Arial" w:hAnsi="Arial" w:cs="Arial"/>
                <w:b/>
                <w:sz w:val="16"/>
                <w:szCs w:val="16"/>
              </w:rPr>
            </w:pPr>
            <w:r>
              <w:rPr>
                <w:rFonts w:ascii="Arial" w:hAnsi="Arial" w:cs="Arial"/>
                <w:b/>
                <w:sz w:val="16"/>
                <w:szCs w:val="16"/>
              </w:rPr>
              <w:t>$  12’997,152.78</w:t>
            </w:r>
          </w:p>
        </w:tc>
      </w:tr>
      <w:tr w:rsidR="00007ED1" w:rsidRPr="00246DF1" w:rsidTr="00246DF1">
        <w:tc>
          <w:tcPr>
            <w:tcW w:w="6629" w:type="dxa"/>
            <w:tcBorders>
              <w:top w:val="nil"/>
              <w:left w:val="nil"/>
              <w:bottom w:val="nil"/>
              <w:right w:val="single" w:sz="4" w:space="0" w:color="auto"/>
            </w:tcBorders>
            <w:shd w:val="clear" w:color="auto" w:fill="auto"/>
            <w:vAlign w:val="center"/>
          </w:tcPr>
          <w:p w:rsidR="00007ED1" w:rsidRPr="00246DF1" w:rsidRDefault="00007ED1" w:rsidP="003600C6">
            <w:pPr>
              <w:spacing w:after="0" w:line="276" w:lineRule="auto"/>
              <w:rPr>
                <w:rFonts w:ascii="Arial" w:hAnsi="Arial" w:cs="Arial"/>
                <w:sz w:val="16"/>
                <w:szCs w:val="16"/>
              </w:rPr>
            </w:pPr>
            <w:r w:rsidRPr="00246DF1">
              <w:rPr>
                <w:rFonts w:ascii="Arial" w:hAnsi="Arial" w:cs="Arial"/>
                <w:sz w:val="16"/>
                <w:szCs w:val="16"/>
              </w:rPr>
              <w:t xml:space="preserve">    Anticipo a Proveedores por Adquisición de Bienes y Prestación de Servicios a Corto Plazo</w:t>
            </w:r>
          </w:p>
        </w:tc>
        <w:tc>
          <w:tcPr>
            <w:tcW w:w="2349" w:type="dxa"/>
            <w:tcBorders>
              <w:top w:val="nil"/>
              <w:left w:val="single" w:sz="4" w:space="0" w:color="auto"/>
              <w:bottom w:val="nil"/>
              <w:right w:val="nil"/>
            </w:tcBorders>
            <w:shd w:val="clear" w:color="auto" w:fill="auto"/>
            <w:vAlign w:val="center"/>
          </w:tcPr>
          <w:p w:rsidR="00007ED1" w:rsidRPr="00246DF1" w:rsidRDefault="006C30BC" w:rsidP="003600C6">
            <w:pPr>
              <w:spacing w:after="0" w:line="276" w:lineRule="auto"/>
              <w:jc w:val="right"/>
              <w:rPr>
                <w:rFonts w:ascii="Arial" w:hAnsi="Arial" w:cs="Arial"/>
                <w:sz w:val="16"/>
                <w:szCs w:val="16"/>
              </w:rPr>
            </w:pPr>
            <w:r>
              <w:rPr>
                <w:rFonts w:ascii="Arial" w:hAnsi="Arial" w:cs="Arial"/>
                <w:sz w:val="16"/>
                <w:szCs w:val="16"/>
              </w:rPr>
              <w:t>4’616,311.47</w:t>
            </w:r>
          </w:p>
        </w:tc>
      </w:tr>
      <w:tr w:rsidR="00A42C01" w:rsidRPr="00246DF1" w:rsidTr="00246DF1">
        <w:tc>
          <w:tcPr>
            <w:tcW w:w="6629" w:type="dxa"/>
            <w:tcBorders>
              <w:top w:val="nil"/>
              <w:left w:val="nil"/>
              <w:bottom w:val="nil"/>
              <w:right w:val="single" w:sz="4" w:space="0" w:color="auto"/>
            </w:tcBorders>
            <w:shd w:val="clear" w:color="auto" w:fill="auto"/>
            <w:vAlign w:val="center"/>
          </w:tcPr>
          <w:p w:rsidR="00A42C01" w:rsidRPr="00246DF1" w:rsidRDefault="00A42C01" w:rsidP="003600C6">
            <w:pPr>
              <w:spacing w:after="0" w:line="276" w:lineRule="auto"/>
              <w:rPr>
                <w:rFonts w:ascii="Arial" w:hAnsi="Arial" w:cs="Arial"/>
                <w:sz w:val="16"/>
                <w:szCs w:val="16"/>
              </w:rPr>
            </w:pPr>
            <w:r>
              <w:rPr>
                <w:rFonts w:ascii="Arial" w:hAnsi="Arial" w:cs="Arial"/>
                <w:sz w:val="16"/>
                <w:szCs w:val="16"/>
              </w:rPr>
              <w:t xml:space="preserve">    Anticipo a Proveedores por Adquisición de bienes intangibles a corto plazo</w:t>
            </w:r>
          </w:p>
        </w:tc>
        <w:tc>
          <w:tcPr>
            <w:tcW w:w="2349" w:type="dxa"/>
            <w:tcBorders>
              <w:top w:val="nil"/>
              <w:left w:val="single" w:sz="4" w:space="0" w:color="auto"/>
              <w:bottom w:val="nil"/>
              <w:right w:val="nil"/>
            </w:tcBorders>
            <w:shd w:val="clear" w:color="auto" w:fill="auto"/>
            <w:vAlign w:val="center"/>
          </w:tcPr>
          <w:p w:rsidR="00A42C01" w:rsidRDefault="006C30BC" w:rsidP="003600C6">
            <w:pPr>
              <w:spacing w:after="0" w:line="276" w:lineRule="auto"/>
              <w:jc w:val="right"/>
              <w:rPr>
                <w:rFonts w:ascii="Arial" w:hAnsi="Arial" w:cs="Arial"/>
                <w:sz w:val="16"/>
                <w:szCs w:val="16"/>
              </w:rPr>
            </w:pPr>
            <w:r>
              <w:rPr>
                <w:rFonts w:ascii="Arial" w:hAnsi="Arial" w:cs="Arial"/>
                <w:sz w:val="16"/>
                <w:szCs w:val="16"/>
              </w:rPr>
              <w:t>1’363,541.00</w:t>
            </w:r>
          </w:p>
        </w:tc>
      </w:tr>
      <w:tr w:rsidR="00007ED1" w:rsidRPr="00246DF1" w:rsidTr="00246DF1">
        <w:tc>
          <w:tcPr>
            <w:tcW w:w="6629" w:type="dxa"/>
            <w:tcBorders>
              <w:top w:val="nil"/>
              <w:left w:val="nil"/>
              <w:bottom w:val="nil"/>
              <w:right w:val="single" w:sz="4" w:space="0" w:color="auto"/>
            </w:tcBorders>
            <w:shd w:val="clear" w:color="auto" w:fill="auto"/>
            <w:vAlign w:val="center"/>
          </w:tcPr>
          <w:p w:rsidR="00007ED1" w:rsidRPr="00246DF1" w:rsidRDefault="00007ED1" w:rsidP="003600C6">
            <w:pPr>
              <w:spacing w:after="0" w:line="276" w:lineRule="auto"/>
              <w:rPr>
                <w:rFonts w:ascii="Arial" w:hAnsi="Arial" w:cs="Arial"/>
                <w:sz w:val="16"/>
                <w:szCs w:val="16"/>
              </w:rPr>
            </w:pPr>
            <w:r w:rsidRPr="00246DF1">
              <w:rPr>
                <w:rFonts w:ascii="Arial" w:hAnsi="Arial" w:cs="Arial"/>
                <w:sz w:val="16"/>
                <w:szCs w:val="16"/>
              </w:rPr>
              <w:t xml:space="preserve">    Anticipo a Contratistas por Obras Publicas a Corto Plazo</w:t>
            </w:r>
          </w:p>
        </w:tc>
        <w:tc>
          <w:tcPr>
            <w:tcW w:w="2349" w:type="dxa"/>
            <w:tcBorders>
              <w:top w:val="nil"/>
              <w:left w:val="single" w:sz="4" w:space="0" w:color="auto"/>
              <w:bottom w:val="nil"/>
              <w:right w:val="nil"/>
            </w:tcBorders>
            <w:shd w:val="clear" w:color="auto" w:fill="auto"/>
            <w:vAlign w:val="center"/>
          </w:tcPr>
          <w:p w:rsidR="00007ED1" w:rsidRPr="00246DF1" w:rsidRDefault="006C30BC" w:rsidP="003600C6">
            <w:pPr>
              <w:spacing w:after="0" w:line="276" w:lineRule="auto"/>
              <w:jc w:val="right"/>
              <w:rPr>
                <w:rFonts w:ascii="Arial" w:hAnsi="Arial" w:cs="Arial"/>
                <w:sz w:val="16"/>
                <w:szCs w:val="16"/>
              </w:rPr>
            </w:pPr>
            <w:r>
              <w:rPr>
                <w:rFonts w:ascii="Arial" w:hAnsi="Arial" w:cs="Arial"/>
                <w:sz w:val="16"/>
                <w:szCs w:val="16"/>
              </w:rPr>
              <w:t>6’819,121.31</w:t>
            </w:r>
          </w:p>
        </w:tc>
      </w:tr>
      <w:tr w:rsidR="00007ED1" w:rsidRPr="00246DF1" w:rsidTr="00246DF1">
        <w:tc>
          <w:tcPr>
            <w:tcW w:w="6629" w:type="dxa"/>
            <w:tcBorders>
              <w:top w:val="nil"/>
              <w:left w:val="nil"/>
              <w:bottom w:val="nil"/>
              <w:right w:val="single" w:sz="4" w:space="0" w:color="auto"/>
            </w:tcBorders>
            <w:shd w:val="clear" w:color="auto" w:fill="auto"/>
            <w:vAlign w:val="center"/>
          </w:tcPr>
          <w:p w:rsidR="00007ED1" w:rsidRPr="00246DF1" w:rsidRDefault="00007ED1" w:rsidP="003600C6">
            <w:pPr>
              <w:spacing w:after="0" w:line="276" w:lineRule="auto"/>
              <w:rPr>
                <w:rFonts w:ascii="Arial" w:hAnsi="Arial" w:cs="Arial"/>
                <w:sz w:val="16"/>
                <w:szCs w:val="16"/>
              </w:rPr>
            </w:pPr>
            <w:r w:rsidRPr="00246DF1">
              <w:rPr>
                <w:rFonts w:ascii="Arial" w:hAnsi="Arial" w:cs="Arial"/>
                <w:sz w:val="16"/>
                <w:szCs w:val="16"/>
              </w:rPr>
              <w:t xml:space="preserve">    Otros Derechos a recibir bienes o servicios a corto plazo</w:t>
            </w:r>
          </w:p>
        </w:tc>
        <w:tc>
          <w:tcPr>
            <w:tcW w:w="2349" w:type="dxa"/>
            <w:tcBorders>
              <w:top w:val="nil"/>
              <w:left w:val="single" w:sz="4" w:space="0" w:color="auto"/>
              <w:bottom w:val="nil"/>
              <w:right w:val="nil"/>
            </w:tcBorders>
            <w:shd w:val="clear" w:color="auto" w:fill="auto"/>
            <w:vAlign w:val="center"/>
          </w:tcPr>
          <w:p w:rsidR="00007ED1" w:rsidRPr="00246DF1" w:rsidRDefault="006C30BC" w:rsidP="003600C6">
            <w:pPr>
              <w:spacing w:after="0" w:line="276" w:lineRule="auto"/>
              <w:jc w:val="right"/>
              <w:rPr>
                <w:rFonts w:ascii="Arial" w:hAnsi="Arial" w:cs="Arial"/>
                <w:sz w:val="16"/>
                <w:szCs w:val="16"/>
              </w:rPr>
            </w:pPr>
            <w:r>
              <w:rPr>
                <w:rFonts w:ascii="Arial" w:hAnsi="Arial" w:cs="Arial"/>
                <w:sz w:val="16"/>
                <w:szCs w:val="16"/>
              </w:rPr>
              <w:t>198,179.00</w:t>
            </w:r>
          </w:p>
        </w:tc>
      </w:tr>
    </w:tbl>
    <w:p w:rsidR="00DA7004" w:rsidRDefault="00DA7004" w:rsidP="003600C6">
      <w:pPr>
        <w:spacing w:after="0" w:line="276" w:lineRule="auto"/>
        <w:jc w:val="both"/>
        <w:rPr>
          <w:rFonts w:ascii="Arial" w:hAnsi="Arial" w:cs="Arial"/>
          <w:sz w:val="24"/>
        </w:rPr>
      </w:pPr>
    </w:p>
    <w:p w:rsidR="00324309" w:rsidRDefault="00324309" w:rsidP="003600C6">
      <w:pPr>
        <w:spacing w:after="0" w:line="276" w:lineRule="auto"/>
        <w:jc w:val="both"/>
        <w:rPr>
          <w:rFonts w:ascii="Arial" w:hAnsi="Arial" w:cs="Arial"/>
          <w:sz w:val="24"/>
        </w:rPr>
      </w:pPr>
      <w:r>
        <w:rPr>
          <w:rFonts w:ascii="Arial" w:hAnsi="Arial" w:cs="Arial"/>
          <w:sz w:val="24"/>
        </w:rPr>
        <w:t xml:space="preserve">Correspondiente a las cuentas de </w:t>
      </w:r>
      <w:r w:rsidR="00E76992">
        <w:rPr>
          <w:rFonts w:ascii="Arial" w:hAnsi="Arial" w:cs="Arial"/>
          <w:sz w:val="24"/>
        </w:rPr>
        <w:t>anticipo a proveedores por adquisición de bienes y prestación de servicios a corto plazo por 4 millones 616 mil 311 pesos 47 centavos, anticipo a proveedores por adquisición de bienes intangibles a corto plazo con un saldo de 1 millón 363 mil 541 pesos, anticipo a contratistas por obras públicas a corto plazo por 6 millones 819 m</w:t>
      </w:r>
      <w:r w:rsidR="00DF6018">
        <w:rPr>
          <w:rFonts w:ascii="Arial" w:hAnsi="Arial" w:cs="Arial"/>
          <w:sz w:val="24"/>
        </w:rPr>
        <w:t xml:space="preserve">il 121 pesos 31 centavos y otros </w:t>
      </w:r>
      <w:r w:rsidR="00E76992">
        <w:rPr>
          <w:rFonts w:ascii="Arial" w:hAnsi="Arial" w:cs="Arial"/>
          <w:sz w:val="24"/>
        </w:rPr>
        <w:t>derechos a recibir bienes o servicios a corto plazo por 198 mil 179 pesos.</w:t>
      </w:r>
    </w:p>
    <w:p w:rsidR="00324309" w:rsidRPr="00DA7004" w:rsidRDefault="00324309" w:rsidP="003600C6">
      <w:pPr>
        <w:spacing w:after="0" w:line="276" w:lineRule="auto"/>
        <w:jc w:val="both"/>
        <w:rPr>
          <w:rFonts w:ascii="Arial" w:hAnsi="Arial" w:cs="Arial"/>
          <w:sz w:val="24"/>
        </w:rPr>
      </w:pPr>
    </w:p>
    <w:p w:rsidR="000A29AA" w:rsidRDefault="00527700" w:rsidP="003600C6">
      <w:pPr>
        <w:spacing w:after="0" w:line="276" w:lineRule="auto"/>
        <w:jc w:val="both"/>
        <w:rPr>
          <w:rFonts w:ascii="Arial" w:hAnsi="Arial" w:cs="Arial"/>
          <w:b/>
          <w:sz w:val="24"/>
        </w:rPr>
      </w:pPr>
      <w:r>
        <w:rPr>
          <w:rFonts w:ascii="Arial" w:hAnsi="Arial" w:cs="Arial"/>
          <w:b/>
          <w:sz w:val="24"/>
        </w:rPr>
        <w:t>BIENES INMUEBLES, INFRAESTRUCTURA Y CONTRUCCIONES EN PROCESO</w:t>
      </w:r>
    </w:p>
    <w:p w:rsidR="00527700" w:rsidRDefault="00527700" w:rsidP="003600C6">
      <w:pPr>
        <w:spacing w:after="0" w:line="276" w:lineRule="auto"/>
        <w:jc w:val="both"/>
        <w:rPr>
          <w:rFonts w:ascii="Arial" w:hAnsi="Arial" w:cs="Arial"/>
          <w:sz w:val="24"/>
        </w:rPr>
      </w:pPr>
    </w:p>
    <w:p w:rsidR="00527700" w:rsidRPr="0090538D" w:rsidRDefault="00527700" w:rsidP="003600C6">
      <w:pPr>
        <w:spacing w:after="0" w:line="276" w:lineRule="auto"/>
        <w:jc w:val="both"/>
        <w:rPr>
          <w:rFonts w:ascii="Arial" w:hAnsi="Arial" w:cs="Arial"/>
          <w:sz w:val="24"/>
        </w:rPr>
      </w:pPr>
      <w:r>
        <w:rPr>
          <w:rFonts w:ascii="Arial" w:hAnsi="Arial" w:cs="Arial"/>
          <w:sz w:val="24"/>
        </w:rPr>
        <w:t xml:space="preserve">Dentro del rubro de Bienes Inmuebles y Construcciones en Proceso se informa un saldo global al cierre del </w:t>
      </w:r>
      <w:r w:rsidR="00FB4343">
        <w:rPr>
          <w:rFonts w:ascii="Arial" w:hAnsi="Arial" w:cs="Arial"/>
          <w:sz w:val="24"/>
        </w:rPr>
        <w:t>Tercer</w:t>
      </w:r>
      <w:r w:rsidR="005152D2">
        <w:rPr>
          <w:rFonts w:ascii="Arial" w:hAnsi="Arial" w:cs="Arial"/>
          <w:sz w:val="24"/>
        </w:rPr>
        <w:t xml:space="preserve"> T</w:t>
      </w:r>
      <w:r w:rsidR="00511141">
        <w:rPr>
          <w:rFonts w:ascii="Arial" w:hAnsi="Arial" w:cs="Arial"/>
          <w:sz w:val="24"/>
        </w:rPr>
        <w:t>rimestre de</w:t>
      </w:r>
      <w:r w:rsidR="004B5F07">
        <w:rPr>
          <w:rFonts w:ascii="Arial" w:hAnsi="Arial" w:cs="Arial"/>
          <w:sz w:val="24"/>
        </w:rPr>
        <w:t xml:space="preserve"> $314’176,433.18 (Trecientos catorce millones ciento setenta y seis mil cuatrocientos treinta y tres pesos 18/100 M.N.), </w:t>
      </w:r>
      <w:r w:rsidR="0090538D">
        <w:rPr>
          <w:rFonts w:ascii="Arial" w:hAnsi="Arial" w:cs="Arial"/>
          <w:sz w:val="24"/>
        </w:rPr>
        <w:t>correspondientes a</w:t>
      </w:r>
      <w:r w:rsidR="00905DF2">
        <w:rPr>
          <w:rFonts w:ascii="Arial" w:hAnsi="Arial" w:cs="Arial"/>
          <w:sz w:val="24"/>
        </w:rPr>
        <w:t>:</w:t>
      </w:r>
    </w:p>
    <w:p w:rsidR="005B048C" w:rsidRDefault="005B048C"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2"/>
        <w:gridCol w:w="2326"/>
      </w:tblGrid>
      <w:tr w:rsidR="00511141" w:rsidRPr="00246DF1" w:rsidTr="00246DF1">
        <w:tc>
          <w:tcPr>
            <w:tcW w:w="6629" w:type="dxa"/>
            <w:tcBorders>
              <w:top w:val="nil"/>
              <w:left w:val="nil"/>
              <w:bottom w:val="nil"/>
              <w:right w:val="single" w:sz="4" w:space="0" w:color="auto"/>
            </w:tcBorders>
            <w:shd w:val="clear" w:color="auto" w:fill="auto"/>
            <w:vAlign w:val="center"/>
          </w:tcPr>
          <w:p w:rsidR="00511141" w:rsidRPr="00246DF1" w:rsidRDefault="00511141" w:rsidP="003600C6">
            <w:pPr>
              <w:spacing w:after="0" w:line="276" w:lineRule="auto"/>
              <w:rPr>
                <w:rFonts w:ascii="Arial" w:hAnsi="Arial" w:cs="Arial"/>
                <w:b/>
                <w:sz w:val="16"/>
                <w:szCs w:val="16"/>
              </w:rPr>
            </w:pPr>
            <w:r w:rsidRPr="00246DF1">
              <w:rPr>
                <w:rFonts w:ascii="Arial" w:hAnsi="Arial" w:cs="Arial"/>
                <w:b/>
                <w:sz w:val="16"/>
                <w:szCs w:val="16"/>
              </w:rPr>
              <w:t>Bienes Inmuebles, Infraestructura y Construcciones en Proceso</w:t>
            </w:r>
          </w:p>
        </w:tc>
        <w:tc>
          <w:tcPr>
            <w:tcW w:w="2349" w:type="dxa"/>
            <w:tcBorders>
              <w:top w:val="nil"/>
              <w:left w:val="single" w:sz="4" w:space="0" w:color="auto"/>
              <w:bottom w:val="nil"/>
              <w:right w:val="nil"/>
            </w:tcBorders>
            <w:shd w:val="clear" w:color="auto" w:fill="auto"/>
            <w:vAlign w:val="center"/>
          </w:tcPr>
          <w:p w:rsidR="00511141" w:rsidRPr="00246DF1" w:rsidRDefault="004B5F07" w:rsidP="003600C6">
            <w:pPr>
              <w:spacing w:after="0" w:line="276" w:lineRule="auto"/>
              <w:jc w:val="right"/>
              <w:rPr>
                <w:rFonts w:ascii="Arial" w:hAnsi="Arial" w:cs="Arial"/>
                <w:b/>
                <w:sz w:val="16"/>
                <w:szCs w:val="16"/>
              </w:rPr>
            </w:pPr>
            <w:r>
              <w:rPr>
                <w:rFonts w:ascii="Arial" w:hAnsi="Arial" w:cs="Arial"/>
                <w:b/>
                <w:sz w:val="16"/>
                <w:szCs w:val="16"/>
              </w:rPr>
              <w:t>$  314’176,433.18</w:t>
            </w:r>
          </w:p>
        </w:tc>
      </w:tr>
      <w:tr w:rsidR="00511141" w:rsidRPr="00246DF1" w:rsidTr="00246DF1">
        <w:tc>
          <w:tcPr>
            <w:tcW w:w="6629" w:type="dxa"/>
            <w:tcBorders>
              <w:top w:val="nil"/>
              <w:left w:val="nil"/>
              <w:bottom w:val="nil"/>
              <w:right w:val="single" w:sz="4" w:space="0" w:color="auto"/>
            </w:tcBorders>
            <w:shd w:val="clear" w:color="auto" w:fill="auto"/>
            <w:vAlign w:val="center"/>
          </w:tcPr>
          <w:p w:rsidR="00511141" w:rsidRPr="00246DF1" w:rsidRDefault="00511141" w:rsidP="003600C6">
            <w:pPr>
              <w:spacing w:after="0" w:line="276" w:lineRule="auto"/>
              <w:rPr>
                <w:rFonts w:ascii="Arial" w:hAnsi="Arial" w:cs="Arial"/>
                <w:sz w:val="16"/>
                <w:szCs w:val="16"/>
              </w:rPr>
            </w:pPr>
            <w:r w:rsidRPr="00246DF1">
              <w:rPr>
                <w:rFonts w:ascii="Arial" w:hAnsi="Arial" w:cs="Arial"/>
                <w:sz w:val="16"/>
                <w:szCs w:val="16"/>
              </w:rPr>
              <w:t xml:space="preserve">    Terrenos</w:t>
            </w:r>
          </w:p>
        </w:tc>
        <w:tc>
          <w:tcPr>
            <w:tcW w:w="2349" w:type="dxa"/>
            <w:tcBorders>
              <w:top w:val="nil"/>
              <w:left w:val="single" w:sz="4" w:space="0" w:color="auto"/>
              <w:bottom w:val="nil"/>
              <w:right w:val="nil"/>
            </w:tcBorders>
            <w:shd w:val="clear" w:color="auto" w:fill="auto"/>
            <w:vAlign w:val="center"/>
          </w:tcPr>
          <w:p w:rsidR="00511141" w:rsidRPr="00246DF1" w:rsidRDefault="006C30BC" w:rsidP="003600C6">
            <w:pPr>
              <w:spacing w:after="0" w:line="276" w:lineRule="auto"/>
              <w:jc w:val="right"/>
              <w:rPr>
                <w:rFonts w:ascii="Arial" w:hAnsi="Arial" w:cs="Arial"/>
                <w:sz w:val="16"/>
                <w:szCs w:val="16"/>
              </w:rPr>
            </w:pPr>
            <w:r>
              <w:rPr>
                <w:rFonts w:ascii="Arial" w:hAnsi="Arial" w:cs="Arial"/>
                <w:sz w:val="16"/>
                <w:szCs w:val="16"/>
              </w:rPr>
              <w:t>67’247,697.95</w:t>
            </w:r>
          </w:p>
        </w:tc>
      </w:tr>
      <w:tr w:rsidR="00511141" w:rsidRPr="00246DF1" w:rsidTr="00246DF1">
        <w:tc>
          <w:tcPr>
            <w:tcW w:w="6629" w:type="dxa"/>
            <w:tcBorders>
              <w:top w:val="nil"/>
              <w:left w:val="nil"/>
              <w:bottom w:val="nil"/>
              <w:right w:val="single" w:sz="4" w:space="0" w:color="auto"/>
            </w:tcBorders>
            <w:shd w:val="clear" w:color="auto" w:fill="auto"/>
            <w:vAlign w:val="center"/>
          </w:tcPr>
          <w:p w:rsidR="00511141" w:rsidRPr="00246DF1" w:rsidRDefault="00511141" w:rsidP="003600C6">
            <w:pPr>
              <w:spacing w:after="0" w:line="276" w:lineRule="auto"/>
              <w:rPr>
                <w:rFonts w:ascii="Arial" w:hAnsi="Arial" w:cs="Arial"/>
                <w:sz w:val="16"/>
                <w:szCs w:val="16"/>
              </w:rPr>
            </w:pPr>
            <w:r w:rsidRPr="00246DF1">
              <w:rPr>
                <w:rFonts w:ascii="Arial" w:hAnsi="Arial" w:cs="Arial"/>
                <w:sz w:val="16"/>
                <w:szCs w:val="16"/>
              </w:rPr>
              <w:t xml:space="preserve">    Viviendas</w:t>
            </w:r>
          </w:p>
        </w:tc>
        <w:tc>
          <w:tcPr>
            <w:tcW w:w="2349" w:type="dxa"/>
            <w:tcBorders>
              <w:top w:val="nil"/>
              <w:left w:val="single" w:sz="4" w:space="0" w:color="auto"/>
              <w:bottom w:val="nil"/>
              <w:right w:val="nil"/>
            </w:tcBorders>
            <w:shd w:val="clear" w:color="auto" w:fill="auto"/>
            <w:vAlign w:val="center"/>
          </w:tcPr>
          <w:p w:rsidR="00511141" w:rsidRPr="00246DF1" w:rsidRDefault="006C30BC" w:rsidP="003600C6">
            <w:pPr>
              <w:spacing w:after="0" w:line="276" w:lineRule="auto"/>
              <w:jc w:val="right"/>
              <w:rPr>
                <w:rFonts w:ascii="Arial" w:hAnsi="Arial" w:cs="Arial"/>
                <w:sz w:val="16"/>
                <w:szCs w:val="16"/>
              </w:rPr>
            </w:pPr>
            <w:r>
              <w:rPr>
                <w:rFonts w:ascii="Arial" w:hAnsi="Arial" w:cs="Arial"/>
                <w:sz w:val="16"/>
                <w:szCs w:val="16"/>
              </w:rPr>
              <w:t>-</w:t>
            </w:r>
          </w:p>
        </w:tc>
      </w:tr>
      <w:tr w:rsidR="00511141" w:rsidRPr="00246DF1" w:rsidTr="00246DF1">
        <w:tc>
          <w:tcPr>
            <w:tcW w:w="6629" w:type="dxa"/>
            <w:tcBorders>
              <w:top w:val="nil"/>
              <w:left w:val="nil"/>
              <w:bottom w:val="nil"/>
              <w:right w:val="single" w:sz="4" w:space="0" w:color="auto"/>
            </w:tcBorders>
            <w:shd w:val="clear" w:color="auto" w:fill="auto"/>
            <w:vAlign w:val="center"/>
          </w:tcPr>
          <w:p w:rsidR="00511141" w:rsidRPr="00246DF1" w:rsidRDefault="00511141" w:rsidP="003600C6">
            <w:pPr>
              <w:spacing w:after="0" w:line="276" w:lineRule="auto"/>
              <w:rPr>
                <w:rFonts w:ascii="Arial" w:hAnsi="Arial" w:cs="Arial"/>
                <w:sz w:val="16"/>
                <w:szCs w:val="16"/>
              </w:rPr>
            </w:pPr>
            <w:r w:rsidRPr="00246DF1">
              <w:rPr>
                <w:rFonts w:ascii="Arial" w:hAnsi="Arial" w:cs="Arial"/>
                <w:sz w:val="16"/>
                <w:szCs w:val="16"/>
              </w:rPr>
              <w:t xml:space="preserve">    Edificios no habitacionales</w:t>
            </w:r>
          </w:p>
        </w:tc>
        <w:tc>
          <w:tcPr>
            <w:tcW w:w="2349" w:type="dxa"/>
            <w:tcBorders>
              <w:top w:val="nil"/>
              <w:left w:val="single" w:sz="4" w:space="0" w:color="auto"/>
              <w:bottom w:val="nil"/>
              <w:right w:val="nil"/>
            </w:tcBorders>
            <w:shd w:val="clear" w:color="auto" w:fill="auto"/>
            <w:vAlign w:val="center"/>
          </w:tcPr>
          <w:p w:rsidR="00511141" w:rsidRPr="00246DF1" w:rsidRDefault="006C30BC" w:rsidP="003600C6">
            <w:pPr>
              <w:spacing w:after="0" w:line="276" w:lineRule="auto"/>
              <w:jc w:val="right"/>
              <w:rPr>
                <w:rFonts w:ascii="Arial" w:hAnsi="Arial" w:cs="Arial"/>
                <w:sz w:val="16"/>
                <w:szCs w:val="16"/>
              </w:rPr>
            </w:pPr>
            <w:r>
              <w:rPr>
                <w:rFonts w:ascii="Arial" w:hAnsi="Arial" w:cs="Arial"/>
                <w:sz w:val="16"/>
                <w:szCs w:val="16"/>
              </w:rPr>
              <w:t>85’216,459.48</w:t>
            </w:r>
          </w:p>
        </w:tc>
      </w:tr>
      <w:tr w:rsidR="00511141" w:rsidRPr="00246DF1" w:rsidTr="00246DF1">
        <w:tc>
          <w:tcPr>
            <w:tcW w:w="6629" w:type="dxa"/>
            <w:tcBorders>
              <w:top w:val="nil"/>
              <w:left w:val="nil"/>
              <w:bottom w:val="nil"/>
              <w:right w:val="single" w:sz="4" w:space="0" w:color="auto"/>
            </w:tcBorders>
            <w:shd w:val="clear" w:color="auto" w:fill="auto"/>
            <w:vAlign w:val="center"/>
          </w:tcPr>
          <w:p w:rsidR="00511141" w:rsidRPr="00246DF1" w:rsidRDefault="00511141" w:rsidP="003600C6">
            <w:pPr>
              <w:spacing w:after="0" w:line="276" w:lineRule="auto"/>
              <w:rPr>
                <w:rFonts w:ascii="Arial" w:hAnsi="Arial" w:cs="Arial"/>
                <w:sz w:val="16"/>
                <w:szCs w:val="16"/>
              </w:rPr>
            </w:pPr>
            <w:r w:rsidRPr="00246DF1">
              <w:rPr>
                <w:rFonts w:ascii="Arial" w:hAnsi="Arial" w:cs="Arial"/>
                <w:sz w:val="16"/>
                <w:szCs w:val="16"/>
              </w:rPr>
              <w:t xml:space="preserve">    Infraestructura</w:t>
            </w:r>
          </w:p>
        </w:tc>
        <w:tc>
          <w:tcPr>
            <w:tcW w:w="2349" w:type="dxa"/>
            <w:tcBorders>
              <w:top w:val="nil"/>
              <w:left w:val="single" w:sz="4" w:space="0" w:color="auto"/>
              <w:bottom w:val="nil"/>
              <w:right w:val="nil"/>
            </w:tcBorders>
            <w:shd w:val="clear" w:color="auto" w:fill="auto"/>
            <w:vAlign w:val="center"/>
          </w:tcPr>
          <w:p w:rsidR="00511141" w:rsidRPr="00246DF1" w:rsidRDefault="006C30BC" w:rsidP="003600C6">
            <w:pPr>
              <w:spacing w:after="0" w:line="276" w:lineRule="auto"/>
              <w:jc w:val="right"/>
              <w:rPr>
                <w:rFonts w:ascii="Arial" w:hAnsi="Arial" w:cs="Arial"/>
                <w:sz w:val="16"/>
                <w:szCs w:val="16"/>
              </w:rPr>
            </w:pPr>
            <w:r>
              <w:rPr>
                <w:rFonts w:ascii="Arial" w:hAnsi="Arial" w:cs="Arial"/>
                <w:sz w:val="16"/>
                <w:szCs w:val="16"/>
              </w:rPr>
              <w:t>-</w:t>
            </w:r>
          </w:p>
        </w:tc>
      </w:tr>
      <w:tr w:rsidR="00511141" w:rsidRPr="00246DF1" w:rsidTr="00246DF1">
        <w:tc>
          <w:tcPr>
            <w:tcW w:w="6629" w:type="dxa"/>
            <w:tcBorders>
              <w:top w:val="nil"/>
              <w:left w:val="nil"/>
              <w:bottom w:val="nil"/>
              <w:right w:val="single" w:sz="4" w:space="0" w:color="auto"/>
            </w:tcBorders>
            <w:shd w:val="clear" w:color="auto" w:fill="auto"/>
            <w:vAlign w:val="center"/>
          </w:tcPr>
          <w:p w:rsidR="00511141" w:rsidRPr="00246DF1" w:rsidRDefault="00511141" w:rsidP="003600C6">
            <w:pPr>
              <w:spacing w:after="0" w:line="276" w:lineRule="auto"/>
              <w:rPr>
                <w:rFonts w:ascii="Arial" w:hAnsi="Arial" w:cs="Arial"/>
                <w:sz w:val="16"/>
                <w:szCs w:val="16"/>
              </w:rPr>
            </w:pPr>
            <w:r w:rsidRPr="00246DF1">
              <w:rPr>
                <w:rFonts w:ascii="Arial" w:hAnsi="Arial" w:cs="Arial"/>
                <w:sz w:val="16"/>
                <w:szCs w:val="16"/>
              </w:rPr>
              <w:t xml:space="preserve">    Construcciones en proceso en bienes de dominio publico</w:t>
            </w:r>
          </w:p>
        </w:tc>
        <w:tc>
          <w:tcPr>
            <w:tcW w:w="2349" w:type="dxa"/>
            <w:tcBorders>
              <w:top w:val="nil"/>
              <w:left w:val="single" w:sz="4" w:space="0" w:color="auto"/>
              <w:bottom w:val="nil"/>
              <w:right w:val="nil"/>
            </w:tcBorders>
            <w:shd w:val="clear" w:color="auto" w:fill="auto"/>
            <w:vAlign w:val="center"/>
          </w:tcPr>
          <w:p w:rsidR="00511141" w:rsidRPr="00246DF1" w:rsidRDefault="006C30BC" w:rsidP="003600C6">
            <w:pPr>
              <w:spacing w:after="0" w:line="276" w:lineRule="auto"/>
              <w:jc w:val="right"/>
              <w:rPr>
                <w:rFonts w:ascii="Arial" w:hAnsi="Arial" w:cs="Arial"/>
                <w:sz w:val="16"/>
                <w:szCs w:val="16"/>
              </w:rPr>
            </w:pPr>
            <w:r>
              <w:rPr>
                <w:rFonts w:ascii="Arial" w:hAnsi="Arial" w:cs="Arial"/>
                <w:sz w:val="16"/>
                <w:szCs w:val="16"/>
              </w:rPr>
              <w:t>161,712,275.75</w:t>
            </w:r>
          </w:p>
        </w:tc>
      </w:tr>
    </w:tbl>
    <w:p w:rsidR="00511141" w:rsidRDefault="00511141" w:rsidP="003600C6">
      <w:pPr>
        <w:spacing w:after="0" w:line="276" w:lineRule="auto"/>
        <w:jc w:val="both"/>
        <w:rPr>
          <w:rFonts w:ascii="Arial" w:hAnsi="Arial" w:cs="Arial"/>
          <w:sz w:val="24"/>
        </w:rPr>
      </w:pPr>
    </w:p>
    <w:p w:rsidR="00E76992" w:rsidRDefault="009D1E97" w:rsidP="003600C6">
      <w:pPr>
        <w:spacing w:after="0" w:line="276" w:lineRule="auto"/>
        <w:jc w:val="both"/>
        <w:rPr>
          <w:rFonts w:ascii="Arial" w:hAnsi="Arial" w:cs="Arial"/>
          <w:sz w:val="24"/>
        </w:rPr>
      </w:pPr>
      <w:r>
        <w:rPr>
          <w:rFonts w:ascii="Arial" w:hAnsi="Arial" w:cs="Arial"/>
          <w:sz w:val="24"/>
        </w:rPr>
        <w:t>Respecto de la cuenta Construcciones en proceso en bienes de dominio público</w:t>
      </w:r>
      <w:r w:rsidR="00216CEA">
        <w:rPr>
          <w:rFonts w:ascii="Arial" w:hAnsi="Arial" w:cs="Arial"/>
          <w:sz w:val="24"/>
        </w:rPr>
        <w:t>,</w:t>
      </w:r>
      <w:r w:rsidR="00FD6544">
        <w:rPr>
          <w:rFonts w:ascii="Arial" w:hAnsi="Arial" w:cs="Arial"/>
          <w:sz w:val="24"/>
        </w:rPr>
        <w:t xml:space="preserve"> las subcuentas</w:t>
      </w:r>
      <w:r>
        <w:rPr>
          <w:rFonts w:ascii="Arial" w:hAnsi="Arial" w:cs="Arial"/>
          <w:sz w:val="24"/>
        </w:rPr>
        <w:t xml:space="preserve"> más representativas son: Edificación habitacional en proceso por 6 millones 609 mil 707 pesos 54 centavos, Edificación No habitacional en proceso por 28 millones 271 mil 154 pesos 31 centavos, Construcción de obras para el abastecimiento de agua, petróleo, gas, electricidad y telecomunicaciones por 18 millones 761 mil 584 pesos 37 centavos, División de terrenos y construcción de obras de urbanización en proceso por 104 millones 670 mil 466 pesos 37 centavos, Construcción de vías de comunicación en proceso por 2 millones 864 mil 46 pesos 6 centavos e Instalaciones y equipamiento en construcciones en proceso con un saldo 535 mil 317 pesos.</w:t>
      </w:r>
    </w:p>
    <w:p w:rsidR="00E76992" w:rsidRDefault="00E76992" w:rsidP="003600C6">
      <w:pPr>
        <w:spacing w:after="0" w:line="276" w:lineRule="auto"/>
        <w:jc w:val="both"/>
        <w:rPr>
          <w:rFonts w:ascii="Arial" w:hAnsi="Arial" w:cs="Arial"/>
          <w:sz w:val="24"/>
        </w:rPr>
      </w:pPr>
    </w:p>
    <w:p w:rsidR="00511141" w:rsidRDefault="00511141" w:rsidP="003600C6">
      <w:pPr>
        <w:spacing w:after="0" w:line="276" w:lineRule="auto"/>
        <w:jc w:val="both"/>
        <w:rPr>
          <w:rFonts w:ascii="Arial" w:hAnsi="Arial" w:cs="Arial"/>
          <w:b/>
          <w:sz w:val="24"/>
        </w:rPr>
      </w:pPr>
      <w:r>
        <w:rPr>
          <w:rFonts w:ascii="Arial" w:hAnsi="Arial" w:cs="Arial"/>
          <w:b/>
          <w:sz w:val="24"/>
        </w:rPr>
        <w:t>BIENES MUEBLES</w:t>
      </w:r>
    </w:p>
    <w:p w:rsidR="00511141" w:rsidRDefault="00511141" w:rsidP="003600C6">
      <w:pPr>
        <w:spacing w:after="0" w:line="276" w:lineRule="auto"/>
        <w:jc w:val="both"/>
        <w:rPr>
          <w:rFonts w:ascii="Arial" w:hAnsi="Arial" w:cs="Arial"/>
          <w:sz w:val="24"/>
        </w:rPr>
      </w:pPr>
    </w:p>
    <w:p w:rsidR="005B048C" w:rsidRDefault="00511141" w:rsidP="00A75792">
      <w:pPr>
        <w:spacing w:after="0" w:line="276" w:lineRule="auto"/>
        <w:jc w:val="both"/>
        <w:rPr>
          <w:rFonts w:ascii="Arial" w:hAnsi="Arial" w:cs="Arial"/>
          <w:sz w:val="24"/>
        </w:rPr>
      </w:pPr>
      <w:r>
        <w:rPr>
          <w:rFonts w:ascii="Arial" w:hAnsi="Arial" w:cs="Arial"/>
          <w:sz w:val="24"/>
        </w:rPr>
        <w:t>Con relación a los Bienes Muebles con que cuenta el Municipio de Zitácuaro, Michoacán, al cierre del trimestre asciende a una cifra global de</w:t>
      </w:r>
      <w:r w:rsidR="004B5F07">
        <w:rPr>
          <w:rFonts w:ascii="Arial" w:hAnsi="Arial" w:cs="Arial"/>
          <w:sz w:val="24"/>
        </w:rPr>
        <w:t xml:space="preserve"> $61’199,325.28 (Sesenta y un millones ciento noventa y nueve mil trescientos veinticinco pesos 28/100 M.N.), </w:t>
      </w:r>
      <w:r w:rsidR="009D3A98">
        <w:rPr>
          <w:rFonts w:ascii="Arial" w:hAnsi="Arial" w:cs="Arial"/>
          <w:sz w:val="24"/>
        </w:rPr>
        <w:t>correspondientes a:</w:t>
      </w:r>
    </w:p>
    <w:p w:rsidR="0090538D" w:rsidRDefault="0090538D" w:rsidP="0090538D">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3"/>
        <w:gridCol w:w="2325"/>
      </w:tblGrid>
      <w:tr w:rsidR="00511141" w:rsidRPr="00246DF1" w:rsidTr="00246DF1">
        <w:tc>
          <w:tcPr>
            <w:tcW w:w="6629" w:type="dxa"/>
            <w:tcBorders>
              <w:top w:val="nil"/>
              <w:left w:val="nil"/>
              <w:bottom w:val="nil"/>
              <w:right w:val="single" w:sz="4" w:space="0" w:color="auto"/>
            </w:tcBorders>
            <w:shd w:val="clear" w:color="auto" w:fill="auto"/>
            <w:vAlign w:val="center"/>
          </w:tcPr>
          <w:p w:rsidR="00511141" w:rsidRPr="00246DF1" w:rsidRDefault="00B3061C" w:rsidP="003600C6">
            <w:pPr>
              <w:spacing w:after="0" w:line="276" w:lineRule="auto"/>
              <w:rPr>
                <w:rFonts w:ascii="Arial" w:hAnsi="Arial" w:cs="Arial"/>
                <w:b/>
                <w:sz w:val="16"/>
                <w:szCs w:val="16"/>
              </w:rPr>
            </w:pPr>
            <w:r w:rsidRPr="00246DF1">
              <w:rPr>
                <w:rFonts w:ascii="Arial" w:hAnsi="Arial" w:cs="Arial"/>
                <w:b/>
                <w:sz w:val="16"/>
                <w:szCs w:val="16"/>
              </w:rPr>
              <w:t>Bienes Muebles</w:t>
            </w:r>
          </w:p>
        </w:tc>
        <w:tc>
          <w:tcPr>
            <w:tcW w:w="2349" w:type="dxa"/>
            <w:tcBorders>
              <w:top w:val="nil"/>
              <w:left w:val="single" w:sz="4" w:space="0" w:color="auto"/>
              <w:bottom w:val="nil"/>
              <w:right w:val="nil"/>
            </w:tcBorders>
            <w:shd w:val="clear" w:color="auto" w:fill="auto"/>
            <w:vAlign w:val="center"/>
          </w:tcPr>
          <w:p w:rsidR="00511141" w:rsidRPr="00246DF1" w:rsidRDefault="004B5F07" w:rsidP="003600C6">
            <w:pPr>
              <w:spacing w:after="0" w:line="276" w:lineRule="auto"/>
              <w:jc w:val="right"/>
              <w:rPr>
                <w:rFonts w:ascii="Arial" w:hAnsi="Arial" w:cs="Arial"/>
                <w:b/>
                <w:sz w:val="16"/>
                <w:szCs w:val="16"/>
              </w:rPr>
            </w:pPr>
            <w:r>
              <w:rPr>
                <w:rFonts w:ascii="Arial" w:hAnsi="Arial" w:cs="Arial"/>
                <w:b/>
                <w:sz w:val="16"/>
                <w:szCs w:val="16"/>
              </w:rPr>
              <w:t>$  61’199,325.28</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Mobiliario y equipo de administración</w:t>
            </w:r>
          </w:p>
        </w:tc>
        <w:tc>
          <w:tcPr>
            <w:tcW w:w="2349" w:type="dxa"/>
            <w:tcBorders>
              <w:top w:val="nil"/>
              <w:left w:val="single" w:sz="4" w:space="0" w:color="auto"/>
              <w:bottom w:val="nil"/>
              <w:right w:val="nil"/>
            </w:tcBorders>
            <w:shd w:val="clear" w:color="auto" w:fill="auto"/>
            <w:vAlign w:val="center"/>
          </w:tcPr>
          <w:p w:rsidR="00B3061C" w:rsidRPr="00246DF1" w:rsidRDefault="006C30BC" w:rsidP="003600C6">
            <w:pPr>
              <w:spacing w:after="0" w:line="276" w:lineRule="auto"/>
              <w:jc w:val="right"/>
              <w:rPr>
                <w:rFonts w:ascii="Arial" w:hAnsi="Arial" w:cs="Arial"/>
                <w:sz w:val="16"/>
                <w:szCs w:val="16"/>
              </w:rPr>
            </w:pPr>
            <w:r>
              <w:rPr>
                <w:rFonts w:ascii="Arial" w:hAnsi="Arial" w:cs="Arial"/>
                <w:sz w:val="16"/>
                <w:szCs w:val="16"/>
              </w:rPr>
              <w:t>14’928,904.46</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Mobiliario y equipo educacional y recreativo</w:t>
            </w:r>
          </w:p>
        </w:tc>
        <w:tc>
          <w:tcPr>
            <w:tcW w:w="2349" w:type="dxa"/>
            <w:tcBorders>
              <w:top w:val="nil"/>
              <w:left w:val="single" w:sz="4" w:space="0" w:color="auto"/>
              <w:bottom w:val="nil"/>
              <w:right w:val="nil"/>
            </w:tcBorders>
            <w:shd w:val="clear" w:color="auto" w:fill="auto"/>
            <w:vAlign w:val="center"/>
          </w:tcPr>
          <w:p w:rsidR="00B3061C" w:rsidRPr="00246DF1" w:rsidRDefault="006C30BC" w:rsidP="003600C6">
            <w:pPr>
              <w:spacing w:after="0" w:line="276" w:lineRule="auto"/>
              <w:jc w:val="right"/>
              <w:rPr>
                <w:rFonts w:ascii="Arial" w:hAnsi="Arial" w:cs="Arial"/>
                <w:sz w:val="16"/>
                <w:szCs w:val="16"/>
              </w:rPr>
            </w:pPr>
            <w:r>
              <w:rPr>
                <w:rFonts w:ascii="Arial" w:hAnsi="Arial" w:cs="Arial"/>
                <w:sz w:val="16"/>
                <w:szCs w:val="16"/>
              </w:rPr>
              <w:t>4’511,659.34</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lastRenderedPageBreak/>
              <w:t xml:space="preserve">    Equipo e instrumental médico y de laboratorio</w:t>
            </w:r>
          </w:p>
        </w:tc>
        <w:tc>
          <w:tcPr>
            <w:tcW w:w="2349" w:type="dxa"/>
            <w:tcBorders>
              <w:top w:val="nil"/>
              <w:left w:val="single" w:sz="4" w:space="0" w:color="auto"/>
              <w:bottom w:val="nil"/>
              <w:right w:val="nil"/>
            </w:tcBorders>
            <w:shd w:val="clear" w:color="auto" w:fill="auto"/>
            <w:vAlign w:val="center"/>
          </w:tcPr>
          <w:p w:rsidR="00B3061C" w:rsidRPr="00246DF1" w:rsidRDefault="006C30BC" w:rsidP="003600C6">
            <w:pPr>
              <w:spacing w:after="0" w:line="276" w:lineRule="auto"/>
              <w:jc w:val="right"/>
              <w:rPr>
                <w:rFonts w:ascii="Arial" w:hAnsi="Arial" w:cs="Arial"/>
                <w:sz w:val="16"/>
                <w:szCs w:val="16"/>
              </w:rPr>
            </w:pPr>
            <w:r>
              <w:rPr>
                <w:rFonts w:ascii="Arial" w:hAnsi="Arial" w:cs="Arial"/>
                <w:sz w:val="16"/>
                <w:szCs w:val="16"/>
              </w:rPr>
              <w:t>713,080.97</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Equipo de transporte</w:t>
            </w:r>
          </w:p>
        </w:tc>
        <w:tc>
          <w:tcPr>
            <w:tcW w:w="2349" w:type="dxa"/>
            <w:tcBorders>
              <w:top w:val="nil"/>
              <w:left w:val="single" w:sz="4" w:space="0" w:color="auto"/>
              <w:bottom w:val="nil"/>
              <w:right w:val="nil"/>
            </w:tcBorders>
            <w:shd w:val="clear" w:color="auto" w:fill="auto"/>
            <w:vAlign w:val="center"/>
          </w:tcPr>
          <w:p w:rsidR="00B3061C" w:rsidRPr="00246DF1" w:rsidRDefault="006C30BC" w:rsidP="003600C6">
            <w:pPr>
              <w:spacing w:after="0" w:line="276" w:lineRule="auto"/>
              <w:jc w:val="right"/>
              <w:rPr>
                <w:rFonts w:ascii="Arial" w:hAnsi="Arial" w:cs="Arial"/>
                <w:sz w:val="16"/>
                <w:szCs w:val="16"/>
              </w:rPr>
            </w:pPr>
            <w:r>
              <w:rPr>
                <w:rFonts w:ascii="Arial" w:hAnsi="Arial" w:cs="Arial"/>
                <w:sz w:val="16"/>
                <w:szCs w:val="16"/>
              </w:rPr>
              <w:t>28’606,117.54</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Equipo de defensa y seguridad</w:t>
            </w:r>
          </w:p>
        </w:tc>
        <w:tc>
          <w:tcPr>
            <w:tcW w:w="2349" w:type="dxa"/>
            <w:tcBorders>
              <w:top w:val="nil"/>
              <w:left w:val="single" w:sz="4" w:space="0" w:color="auto"/>
              <w:bottom w:val="nil"/>
              <w:right w:val="nil"/>
            </w:tcBorders>
            <w:shd w:val="clear" w:color="auto" w:fill="auto"/>
            <w:vAlign w:val="center"/>
          </w:tcPr>
          <w:p w:rsidR="00B3061C" w:rsidRPr="00246DF1" w:rsidRDefault="006C30BC" w:rsidP="003600C6">
            <w:pPr>
              <w:spacing w:after="0" w:line="276" w:lineRule="auto"/>
              <w:jc w:val="right"/>
              <w:rPr>
                <w:rFonts w:ascii="Arial" w:hAnsi="Arial" w:cs="Arial"/>
                <w:sz w:val="16"/>
                <w:szCs w:val="16"/>
              </w:rPr>
            </w:pPr>
            <w:r>
              <w:rPr>
                <w:rFonts w:ascii="Arial" w:hAnsi="Arial" w:cs="Arial"/>
                <w:sz w:val="16"/>
                <w:szCs w:val="16"/>
              </w:rPr>
              <w:t>5’279,911.02</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Maquinaria, otros equipos y herramientas</w:t>
            </w:r>
          </w:p>
        </w:tc>
        <w:tc>
          <w:tcPr>
            <w:tcW w:w="2349" w:type="dxa"/>
            <w:tcBorders>
              <w:top w:val="nil"/>
              <w:left w:val="single" w:sz="4" w:space="0" w:color="auto"/>
              <w:bottom w:val="nil"/>
              <w:right w:val="nil"/>
            </w:tcBorders>
            <w:shd w:val="clear" w:color="auto" w:fill="auto"/>
            <w:vAlign w:val="center"/>
          </w:tcPr>
          <w:p w:rsidR="00B3061C" w:rsidRPr="00246DF1" w:rsidRDefault="006C30BC" w:rsidP="003600C6">
            <w:pPr>
              <w:spacing w:after="0" w:line="276" w:lineRule="auto"/>
              <w:jc w:val="right"/>
              <w:rPr>
                <w:rFonts w:ascii="Arial" w:hAnsi="Arial" w:cs="Arial"/>
                <w:sz w:val="16"/>
                <w:szCs w:val="16"/>
              </w:rPr>
            </w:pPr>
            <w:r>
              <w:rPr>
                <w:rFonts w:ascii="Arial" w:hAnsi="Arial" w:cs="Arial"/>
                <w:sz w:val="16"/>
                <w:szCs w:val="16"/>
              </w:rPr>
              <w:t>6’610,056.95</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Colecciones, Obras de Arte y Objetos Valiosos</w:t>
            </w:r>
          </w:p>
        </w:tc>
        <w:tc>
          <w:tcPr>
            <w:tcW w:w="2349" w:type="dxa"/>
            <w:tcBorders>
              <w:top w:val="nil"/>
              <w:left w:val="single" w:sz="4" w:space="0" w:color="auto"/>
              <w:bottom w:val="nil"/>
              <w:right w:val="nil"/>
            </w:tcBorders>
            <w:shd w:val="clear" w:color="auto" w:fill="auto"/>
            <w:vAlign w:val="center"/>
          </w:tcPr>
          <w:p w:rsidR="00B3061C" w:rsidRPr="00246DF1" w:rsidRDefault="006C30BC" w:rsidP="003600C6">
            <w:pPr>
              <w:spacing w:after="0" w:line="276" w:lineRule="auto"/>
              <w:jc w:val="right"/>
              <w:rPr>
                <w:rFonts w:ascii="Arial" w:hAnsi="Arial" w:cs="Arial"/>
                <w:sz w:val="16"/>
                <w:szCs w:val="16"/>
              </w:rPr>
            </w:pPr>
            <w:r>
              <w:rPr>
                <w:rFonts w:ascii="Arial" w:hAnsi="Arial" w:cs="Arial"/>
                <w:sz w:val="16"/>
                <w:szCs w:val="16"/>
              </w:rPr>
              <w:t>549,595.00</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Activos Biológicos</w:t>
            </w:r>
          </w:p>
        </w:tc>
        <w:tc>
          <w:tcPr>
            <w:tcW w:w="2349" w:type="dxa"/>
            <w:tcBorders>
              <w:top w:val="nil"/>
              <w:left w:val="single" w:sz="4" w:space="0" w:color="auto"/>
              <w:bottom w:val="nil"/>
              <w:right w:val="nil"/>
            </w:tcBorders>
            <w:shd w:val="clear" w:color="auto" w:fill="auto"/>
            <w:vAlign w:val="center"/>
          </w:tcPr>
          <w:p w:rsidR="00B3061C" w:rsidRPr="00246DF1" w:rsidRDefault="006C30BC" w:rsidP="003600C6">
            <w:pPr>
              <w:spacing w:after="0" w:line="276" w:lineRule="auto"/>
              <w:jc w:val="right"/>
              <w:rPr>
                <w:rFonts w:ascii="Arial" w:hAnsi="Arial" w:cs="Arial"/>
                <w:sz w:val="16"/>
                <w:szCs w:val="16"/>
              </w:rPr>
            </w:pPr>
            <w:r>
              <w:rPr>
                <w:rFonts w:ascii="Arial" w:hAnsi="Arial" w:cs="Arial"/>
                <w:sz w:val="16"/>
                <w:szCs w:val="16"/>
              </w:rPr>
              <w:t>-</w:t>
            </w:r>
          </w:p>
        </w:tc>
      </w:tr>
    </w:tbl>
    <w:p w:rsidR="00511141" w:rsidRDefault="00511141" w:rsidP="003600C6">
      <w:pPr>
        <w:spacing w:after="0" w:line="276" w:lineRule="auto"/>
        <w:jc w:val="both"/>
        <w:rPr>
          <w:rFonts w:ascii="Arial" w:hAnsi="Arial" w:cs="Arial"/>
          <w:sz w:val="24"/>
        </w:rPr>
      </w:pPr>
    </w:p>
    <w:p w:rsidR="00EA2523" w:rsidRDefault="00EA2523" w:rsidP="003600C6">
      <w:pPr>
        <w:spacing w:after="0" w:line="276" w:lineRule="auto"/>
        <w:jc w:val="both"/>
        <w:rPr>
          <w:rFonts w:ascii="Arial" w:hAnsi="Arial" w:cs="Arial"/>
          <w:sz w:val="24"/>
        </w:rPr>
      </w:pPr>
    </w:p>
    <w:p w:rsidR="00EA2523" w:rsidRPr="00511141" w:rsidRDefault="00EA2523" w:rsidP="003600C6">
      <w:pPr>
        <w:spacing w:after="0" w:line="276" w:lineRule="auto"/>
        <w:jc w:val="both"/>
        <w:rPr>
          <w:rFonts w:ascii="Arial" w:hAnsi="Arial" w:cs="Arial"/>
          <w:sz w:val="24"/>
        </w:rPr>
      </w:pPr>
    </w:p>
    <w:p w:rsidR="000A29AA" w:rsidRDefault="00B3061C" w:rsidP="003600C6">
      <w:pPr>
        <w:spacing w:after="0" w:line="276" w:lineRule="auto"/>
        <w:jc w:val="both"/>
        <w:rPr>
          <w:rFonts w:ascii="Arial" w:hAnsi="Arial" w:cs="Arial"/>
          <w:b/>
          <w:sz w:val="24"/>
        </w:rPr>
      </w:pPr>
      <w:r>
        <w:rPr>
          <w:rFonts w:ascii="Arial" w:hAnsi="Arial" w:cs="Arial"/>
          <w:b/>
          <w:sz w:val="24"/>
        </w:rPr>
        <w:t>ACTIVOS INTANGIBLES</w:t>
      </w:r>
    </w:p>
    <w:p w:rsidR="00B3061C" w:rsidRDefault="00B3061C" w:rsidP="003600C6">
      <w:pPr>
        <w:spacing w:after="0" w:line="276" w:lineRule="auto"/>
        <w:jc w:val="both"/>
        <w:rPr>
          <w:rFonts w:ascii="Arial" w:hAnsi="Arial" w:cs="Arial"/>
          <w:sz w:val="24"/>
        </w:rPr>
      </w:pPr>
    </w:p>
    <w:p w:rsidR="00B3061C" w:rsidRPr="009D3A98" w:rsidRDefault="00B3061C" w:rsidP="003600C6">
      <w:pPr>
        <w:spacing w:after="0" w:line="276" w:lineRule="auto"/>
        <w:jc w:val="both"/>
        <w:rPr>
          <w:rFonts w:ascii="Arial" w:hAnsi="Arial" w:cs="Arial"/>
          <w:sz w:val="24"/>
        </w:rPr>
      </w:pPr>
      <w:r>
        <w:rPr>
          <w:rFonts w:ascii="Arial" w:hAnsi="Arial" w:cs="Arial"/>
          <w:sz w:val="24"/>
        </w:rPr>
        <w:t xml:space="preserve">El Municipio cuenta con Activos Intangibles por la cantidad de </w:t>
      </w:r>
      <w:r w:rsidRPr="004B5F07">
        <w:rPr>
          <w:rFonts w:ascii="Arial" w:hAnsi="Arial" w:cs="Arial"/>
          <w:sz w:val="24"/>
        </w:rPr>
        <w:t>$</w:t>
      </w:r>
      <w:r w:rsidR="009D3A98" w:rsidRPr="004B5F07">
        <w:rPr>
          <w:rFonts w:ascii="Arial" w:hAnsi="Arial" w:cs="Arial"/>
          <w:sz w:val="24"/>
        </w:rPr>
        <w:t>579,907.00 (Quinientos setenta y</w:t>
      </w:r>
      <w:r w:rsidR="00EA2523">
        <w:rPr>
          <w:rFonts w:ascii="Arial" w:hAnsi="Arial" w:cs="Arial"/>
          <w:sz w:val="24"/>
        </w:rPr>
        <w:t xml:space="preserve"> nueve mil novecientos siete</w:t>
      </w:r>
      <w:r w:rsidR="009D3A98" w:rsidRPr="004B5F07">
        <w:rPr>
          <w:rFonts w:ascii="Arial" w:hAnsi="Arial" w:cs="Arial"/>
          <w:sz w:val="24"/>
        </w:rPr>
        <w:t xml:space="preserve"> pesos 00/100 M.N.).</w:t>
      </w:r>
    </w:p>
    <w:p w:rsidR="005B048C" w:rsidRDefault="005B048C"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6"/>
        <w:gridCol w:w="2322"/>
      </w:tblGrid>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b/>
                <w:sz w:val="16"/>
                <w:szCs w:val="16"/>
              </w:rPr>
            </w:pPr>
            <w:r w:rsidRPr="00246DF1">
              <w:rPr>
                <w:rFonts w:ascii="Arial" w:hAnsi="Arial" w:cs="Arial"/>
                <w:b/>
                <w:sz w:val="16"/>
                <w:szCs w:val="16"/>
              </w:rPr>
              <w:t>Bienes intangibles</w:t>
            </w:r>
          </w:p>
        </w:tc>
        <w:tc>
          <w:tcPr>
            <w:tcW w:w="2349" w:type="dxa"/>
            <w:tcBorders>
              <w:top w:val="nil"/>
              <w:left w:val="single" w:sz="4" w:space="0" w:color="auto"/>
              <w:bottom w:val="nil"/>
              <w:right w:val="nil"/>
            </w:tcBorders>
            <w:shd w:val="clear" w:color="auto" w:fill="auto"/>
            <w:vAlign w:val="center"/>
          </w:tcPr>
          <w:p w:rsidR="00B3061C" w:rsidRPr="00246DF1" w:rsidRDefault="004B5F07" w:rsidP="003600C6">
            <w:pPr>
              <w:spacing w:after="0" w:line="276" w:lineRule="auto"/>
              <w:jc w:val="right"/>
              <w:rPr>
                <w:rFonts w:ascii="Arial" w:hAnsi="Arial" w:cs="Arial"/>
                <w:b/>
                <w:sz w:val="16"/>
                <w:szCs w:val="16"/>
              </w:rPr>
            </w:pPr>
            <w:r>
              <w:rPr>
                <w:rFonts w:ascii="Arial" w:hAnsi="Arial" w:cs="Arial"/>
                <w:b/>
                <w:sz w:val="16"/>
                <w:szCs w:val="16"/>
              </w:rPr>
              <w:t>$  579,907.00</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Software</w:t>
            </w:r>
          </w:p>
        </w:tc>
        <w:tc>
          <w:tcPr>
            <w:tcW w:w="2349" w:type="dxa"/>
            <w:tcBorders>
              <w:top w:val="nil"/>
              <w:left w:val="single" w:sz="4" w:space="0" w:color="auto"/>
              <w:bottom w:val="nil"/>
              <w:right w:val="nil"/>
            </w:tcBorders>
            <w:shd w:val="clear" w:color="auto" w:fill="auto"/>
            <w:vAlign w:val="center"/>
          </w:tcPr>
          <w:p w:rsidR="00B3061C" w:rsidRPr="00246DF1" w:rsidRDefault="006C30BC" w:rsidP="003600C6">
            <w:pPr>
              <w:spacing w:after="0" w:line="276" w:lineRule="auto"/>
              <w:jc w:val="right"/>
              <w:rPr>
                <w:rFonts w:ascii="Arial" w:hAnsi="Arial" w:cs="Arial"/>
                <w:sz w:val="16"/>
                <w:szCs w:val="16"/>
              </w:rPr>
            </w:pPr>
            <w:r>
              <w:rPr>
                <w:rFonts w:ascii="Arial" w:hAnsi="Arial" w:cs="Arial"/>
                <w:sz w:val="16"/>
                <w:szCs w:val="16"/>
              </w:rPr>
              <w:t>579,907.00</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Patentes marcas y Derechos</w:t>
            </w:r>
          </w:p>
        </w:tc>
        <w:tc>
          <w:tcPr>
            <w:tcW w:w="2349" w:type="dxa"/>
            <w:tcBorders>
              <w:top w:val="nil"/>
              <w:left w:val="single" w:sz="4" w:space="0" w:color="auto"/>
              <w:bottom w:val="nil"/>
              <w:right w:val="nil"/>
            </w:tcBorders>
            <w:shd w:val="clear" w:color="auto" w:fill="auto"/>
            <w:vAlign w:val="center"/>
          </w:tcPr>
          <w:p w:rsidR="00B3061C" w:rsidRPr="00246DF1" w:rsidRDefault="006C30BC" w:rsidP="003600C6">
            <w:pPr>
              <w:spacing w:after="0" w:line="276" w:lineRule="auto"/>
              <w:jc w:val="right"/>
              <w:rPr>
                <w:rFonts w:ascii="Arial" w:hAnsi="Arial" w:cs="Arial"/>
                <w:sz w:val="16"/>
                <w:szCs w:val="16"/>
              </w:rPr>
            </w:pPr>
            <w:r>
              <w:rPr>
                <w:rFonts w:ascii="Arial" w:hAnsi="Arial" w:cs="Arial"/>
                <w:sz w:val="16"/>
                <w:szCs w:val="16"/>
              </w:rPr>
              <w:t>-</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Concesiones y Franquicias</w:t>
            </w:r>
          </w:p>
        </w:tc>
        <w:tc>
          <w:tcPr>
            <w:tcW w:w="2349" w:type="dxa"/>
            <w:tcBorders>
              <w:top w:val="nil"/>
              <w:left w:val="single" w:sz="4" w:space="0" w:color="auto"/>
              <w:bottom w:val="nil"/>
              <w:right w:val="nil"/>
            </w:tcBorders>
            <w:shd w:val="clear" w:color="auto" w:fill="auto"/>
            <w:vAlign w:val="center"/>
          </w:tcPr>
          <w:p w:rsidR="00B3061C" w:rsidRPr="00246DF1" w:rsidRDefault="006C30BC" w:rsidP="003600C6">
            <w:pPr>
              <w:spacing w:after="0" w:line="276" w:lineRule="auto"/>
              <w:jc w:val="right"/>
              <w:rPr>
                <w:rFonts w:ascii="Arial" w:hAnsi="Arial" w:cs="Arial"/>
                <w:sz w:val="16"/>
                <w:szCs w:val="16"/>
              </w:rPr>
            </w:pPr>
            <w:r>
              <w:rPr>
                <w:rFonts w:ascii="Arial" w:hAnsi="Arial" w:cs="Arial"/>
                <w:sz w:val="16"/>
                <w:szCs w:val="16"/>
              </w:rPr>
              <w:t>-</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Licencias</w:t>
            </w:r>
          </w:p>
        </w:tc>
        <w:tc>
          <w:tcPr>
            <w:tcW w:w="2349" w:type="dxa"/>
            <w:tcBorders>
              <w:top w:val="nil"/>
              <w:left w:val="single" w:sz="4" w:space="0" w:color="auto"/>
              <w:bottom w:val="nil"/>
              <w:right w:val="nil"/>
            </w:tcBorders>
            <w:shd w:val="clear" w:color="auto" w:fill="auto"/>
            <w:vAlign w:val="center"/>
          </w:tcPr>
          <w:p w:rsidR="00B3061C" w:rsidRPr="00246DF1" w:rsidRDefault="006C30BC" w:rsidP="003600C6">
            <w:pPr>
              <w:spacing w:after="0" w:line="276" w:lineRule="auto"/>
              <w:jc w:val="right"/>
              <w:rPr>
                <w:rFonts w:ascii="Arial" w:hAnsi="Arial" w:cs="Arial"/>
                <w:sz w:val="16"/>
                <w:szCs w:val="16"/>
              </w:rPr>
            </w:pPr>
            <w:r>
              <w:rPr>
                <w:rFonts w:ascii="Arial" w:hAnsi="Arial" w:cs="Arial"/>
                <w:sz w:val="16"/>
                <w:szCs w:val="16"/>
              </w:rPr>
              <w:t>-</w:t>
            </w:r>
          </w:p>
        </w:tc>
      </w:tr>
    </w:tbl>
    <w:p w:rsidR="00B3061C" w:rsidRDefault="00B3061C" w:rsidP="003600C6">
      <w:pPr>
        <w:spacing w:after="0" w:line="276" w:lineRule="auto"/>
        <w:jc w:val="both"/>
        <w:rPr>
          <w:rFonts w:ascii="Arial" w:hAnsi="Arial" w:cs="Arial"/>
          <w:sz w:val="24"/>
        </w:rPr>
      </w:pPr>
    </w:p>
    <w:p w:rsidR="00B3061C" w:rsidRDefault="00B3061C" w:rsidP="003600C6">
      <w:pPr>
        <w:spacing w:after="0" w:line="276" w:lineRule="auto"/>
        <w:jc w:val="both"/>
        <w:rPr>
          <w:rFonts w:ascii="Arial" w:hAnsi="Arial" w:cs="Arial"/>
          <w:b/>
          <w:sz w:val="24"/>
        </w:rPr>
      </w:pPr>
      <w:r>
        <w:rPr>
          <w:rFonts w:ascii="Arial" w:hAnsi="Arial" w:cs="Arial"/>
          <w:b/>
          <w:sz w:val="24"/>
        </w:rPr>
        <w:t>PASIVO</w:t>
      </w:r>
    </w:p>
    <w:p w:rsidR="00B3061C" w:rsidRDefault="00B3061C" w:rsidP="003600C6">
      <w:pPr>
        <w:spacing w:after="0" w:line="276" w:lineRule="auto"/>
        <w:jc w:val="both"/>
        <w:rPr>
          <w:rFonts w:ascii="Arial" w:hAnsi="Arial" w:cs="Arial"/>
          <w:b/>
          <w:sz w:val="24"/>
        </w:rPr>
      </w:pPr>
    </w:p>
    <w:p w:rsidR="00B3061C" w:rsidRPr="00B3061C" w:rsidRDefault="00B3061C" w:rsidP="003600C6">
      <w:pPr>
        <w:spacing w:after="0" w:line="276" w:lineRule="auto"/>
        <w:jc w:val="both"/>
        <w:rPr>
          <w:rFonts w:ascii="Arial" w:hAnsi="Arial" w:cs="Arial"/>
          <w:b/>
          <w:sz w:val="24"/>
        </w:rPr>
      </w:pPr>
      <w:r>
        <w:rPr>
          <w:rFonts w:ascii="Arial" w:hAnsi="Arial" w:cs="Arial"/>
          <w:b/>
          <w:sz w:val="24"/>
        </w:rPr>
        <w:t>CUENTAS POR PAGAR A CORTO PLAZO</w:t>
      </w:r>
    </w:p>
    <w:p w:rsidR="00205BC4" w:rsidRDefault="00205BC4" w:rsidP="003600C6">
      <w:pPr>
        <w:spacing w:after="0" w:line="276" w:lineRule="auto"/>
        <w:jc w:val="both"/>
        <w:rPr>
          <w:rFonts w:ascii="Arial" w:hAnsi="Arial" w:cs="Arial"/>
          <w:sz w:val="24"/>
        </w:rPr>
      </w:pPr>
    </w:p>
    <w:p w:rsidR="005A5CB1" w:rsidRDefault="005A5CB1" w:rsidP="003600C6">
      <w:pPr>
        <w:spacing w:after="0" w:line="276" w:lineRule="auto"/>
        <w:jc w:val="both"/>
        <w:rPr>
          <w:rFonts w:ascii="Arial" w:hAnsi="Arial" w:cs="Arial"/>
          <w:sz w:val="24"/>
        </w:rPr>
      </w:pPr>
      <w:r>
        <w:rPr>
          <w:rFonts w:ascii="Arial" w:hAnsi="Arial" w:cs="Arial"/>
          <w:sz w:val="24"/>
        </w:rPr>
        <w:t>En el rubro de cuentas por pagar a corto plazo se informa que el saldo al cierre del trimestre es por la cantidad de</w:t>
      </w:r>
      <w:r w:rsidR="004B5F07">
        <w:rPr>
          <w:rFonts w:ascii="Arial" w:hAnsi="Arial" w:cs="Arial"/>
          <w:sz w:val="24"/>
        </w:rPr>
        <w:t xml:space="preserve"> $</w:t>
      </w:r>
      <w:r w:rsidR="007172F0">
        <w:rPr>
          <w:rFonts w:ascii="Arial" w:hAnsi="Arial" w:cs="Arial"/>
          <w:sz w:val="24"/>
        </w:rPr>
        <w:t xml:space="preserve">74’151,426.84 (Setenta y cuatro millones ciento cincuenta y un mi cuatrocientos veintiséis pesos 84/100 M.N.), </w:t>
      </w:r>
      <w:r w:rsidR="00E42120">
        <w:rPr>
          <w:rFonts w:ascii="Arial" w:hAnsi="Arial" w:cs="Arial"/>
          <w:sz w:val="24"/>
        </w:rPr>
        <w:t>correspondiente a:</w:t>
      </w:r>
    </w:p>
    <w:p w:rsidR="00D91293" w:rsidRDefault="00D91293"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3"/>
        <w:gridCol w:w="2325"/>
      </w:tblGrid>
      <w:tr w:rsidR="005A5CB1" w:rsidRPr="00246DF1" w:rsidTr="00246DF1">
        <w:tc>
          <w:tcPr>
            <w:tcW w:w="6629" w:type="dxa"/>
            <w:tcBorders>
              <w:top w:val="nil"/>
              <w:left w:val="nil"/>
              <w:bottom w:val="nil"/>
              <w:right w:val="single" w:sz="4" w:space="0" w:color="auto"/>
            </w:tcBorders>
            <w:shd w:val="clear" w:color="auto" w:fill="auto"/>
            <w:vAlign w:val="center"/>
          </w:tcPr>
          <w:p w:rsidR="005A5CB1" w:rsidRPr="00246DF1" w:rsidRDefault="005A5CB1" w:rsidP="003600C6">
            <w:pPr>
              <w:spacing w:after="0" w:line="276" w:lineRule="auto"/>
              <w:rPr>
                <w:rFonts w:ascii="Arial" w:hAnsi="Arial" w:cs="Arial"/>
                <w:b/>
                <w:sz w:val="16"/>
                <w:szCs w:val="16"/>
              </w:rPr>
            </w:pPr>
            <w:r w:rsidRPr="00246DF1">
              <w:rPr>
                <w:rFonts w:ascii="Arial" w:hAnsi="Arial" w:cs="Arial"/>
                <w:b/>
                <w:sz w:val="16"/>
                <w:szCs w:val="16"/>
              </w:rPr>
              <w:t>Cuentas por Pagar a Corto Plazo</w:t>
            </w:r>
          </w:p>
        </w:tc>
        <w:tc>
          <w:tcPr>
            <w:tcW w:w="2349" w:type="dxa"/>
            <w:tcBorders>
              <w:top w:val="nil"/>
              <w:left w:val="single" w:sz="4" w:space="0" w:color="auto"/>
              <w:bottom w:val="nil"/>
              <w:right w:val="nil"/>
            </w:tcBorders>
            <w:shd w:val="clear" w:color="auto" w:fill="auto"/>
            <w:vAlign w:val="center"/>
          </w:tcPr>
          <w:p w:rsidR="005A5CB1" w:rsidRPr="00246DF1" w:rsidRDefault="007172F0" w:rsidP="003600C6">
            <w:pPr>
              <w:spacing w:after="0" w:line="276" w:lineRule="auto"/>
              <w:jc w:val="right"/>
              <w:rPr>
                <w:rFonts w:ascii="Arial" w:hAnsi="Arial" w:cs="Arial"/>
                <w:b/>
                <w:sz w:val="16"/>
                <w:szCs w:val="16"/>
              </w:rPr>
            </w:pPr>
            <w:r>
              <w:rPr>
                <w:rFonts w:ascii="Arial" w:hAnsi="Arial" w:cs="Arial"/>
                <w:b/>
                <w:sz w:val="16"/>
                <w:szCs w:val="16"/>
              </w:rPr>
              <w:t>$  74’151,426.84</w:t>
            </w:r>
          </w:p>
        </w:tc>
      </w:tr>
      <w:tr w:rsidR="005A5CB1" w:rsidRPr="00246DF1" w:rsidTr="00246DF1">
        <w:tc>
          <w:tcPr>
            <w:tcW w:w="6629" w:type="dxa"/>
            <w:tcBorders>
              <w:top w:val="nil"/>
              <w:left w:val="nil"/>
              <w:bottom w:val="nil"/>
              <w:right w:val="single" w:sz="4" w:space="0" w:color="auto"/>
            </w:tcBorders>
            <w:shd w:val="clear" w:color="auto" w:fill="auto"/>
            <w:vAlign w:val="center"/>
          </w:tcPr>
          <w:p w:rsidR="005A5CB1" w:rsidRPr="00246DF1" w:rsidRDefault="005A5CB1" w:rsidP="003600C6">
            <w:pPr>
              <w:spacing w:after="0" w:line="276" w:lineRule="auto"/>
              <w:rPr>
                <w:rFonts w:ascii="Arial" w:hAnsi="Arial" w:cs="Arial"/>
                <w:sz w:val="16"/>
                <w:szCs w:val="16"/>
              </w:rPr>
            </w:pPr>
            <w:r w:rsidRPr="00246DF1">
              <w:rPr>
                <w:rFonts w:ascii="Arial" w:hAnsi="Arial" w:cs="Arial"/>
                <w:sz w:val="16"/>
                <w:szCs w:val="16"/>
              </w:rPr>
              <w:t xml:space="preserve">    Servicios Personales</w:t>
            </w:r>
          </w:p>
        </w:tc>
        <w:tc>
          <w:tcPr>
            <w:tcW w:w="2349" w:type="dxa"/>
            <w:tcBorders>
              <w:top w:val="nil"/>
              <w:left w:val="single" w:sz="4" w:space="0" w:color="auto"/>
              <w:bottom w:val="nil"/>
              <w:right w:val="nil"/>
            </w:tcBorders>
            <w:shd w:val="clear" w:color="auto" w:fill="auto"/>
            <w:vAlign w:val="center"/>
          </w:tcPr>
          <w:p w:rsidR="005A5CB1" w:rsidRPr="00246DF1" w:rsidRDefault="006C30BC" w:rsidP="003600C6">
            <w:pPr>
              <w:spacing w:after="0" w:line="276" w:lineRule="auto"/>
              <w:jc w:val="right"/>
              <w:rPr>
                <w:rFonts w:ascii="Arial" w:hAnsi="Arial" w:cs="Arial"/>
                <w:sz w:val="16"/>
                <w:szCs w:val="16"/>
              </w:rPr>
            </w:pPr>
            <w:r>
              <w:rPr>
                <w:rFonts w:ascii="Arial" w:hAnsi="Arial" w:cs="Arial"/>
                <w:sz w:val="16"/>
                <w:szCs w:val="16"/>
              </w:rPr>
              <w:t>564,259.21</w:t>
            </w:r>
          </w:p>
        </w:tc>
      </w:tr>
      <w:tr w:rsidR="005A5CB1" w:rsidRPr="00246DF1" w:rsidTr="00246DF1">
        <w:tc>
          <w:tcPr>
            <w:tcW w:w="6629" w:type="dxa"/>
            <w:tcBorders>
              <w:top w:val="nil"/>
              <w:left w:val="nil"/>
              <w:bottom w:val="nil"/>
              <w:right w:val="single" w:sz="4" w:space="0" w:color="auto"/>
            </w:tcBorders>
            <w:shd w:val="clear" w:color="auto" w:fill="auto"/>
            <w:vAlign w:val="center"/>
          </w:tcPr>
          <w:p w:rsidR="005A5CB1" w:rsidRPr="00246DF1" w:rsidRDefault="005A5CB1" w:rsidP="003600C6">
            <w:pPr>
              <w:spacing w:after="0" w:line="276" w:lineRule="auto"/>
              <w:rPr>
                <w:rFonts w:ascii="Arial" w:hAnsi="Arial" w:cs="Arial"/>
                <w:sz w:val="16"/>
                <w:szCs w:val="16"/>
              </w:rPr>
            </w:pPr>
            <w:r w:rsidRPr="00246DF1">
              <w:rPr>
                <w:rFonts w:ascii="Arial" w:hAnsi="Arial" w:cs="Arial"/>
                <w:sz w:val="16"/>
                <w:szCs w:val="16"/>
              </w:rPr>
              <w:t xml:space="preserve">    Proveedores por Pagar a Corto Plazo</w:t>
            </w:r>
          </w:p>
        </w:tc>
        <w:tc>
          <w:tcPr>
            <w:tcW w:w="2349" w:type="dxa"/>
            <w:tcBorders>
              <w:top w:val="nil"/>
              <w:left w:val="single" w:sz="4" w:space="0" w:color="auto"/>
              <w:bottom w:val="nil"/>
              <w:right w:val="nil"/>
            </w:tcBorders>
            <w:shd w:val="clear" w:color="auto" w:fill="auto"/>
            <w:vAlign w:val="center"/>
          </w:tcPr>
          <w:p w:rsidR="005A5CB1" w:rsidRPr="00246DF1" w:rsidRDefault="006C30BC" w:rsidP="003600C6">
            <w:pPr>
              <w:spacing w:after="0" w:line="276" w:lineRule="auto"/>
              <w:jc w:val="right"/>
              <w:rPr>
                <w:rFonts w:ascii="Arial" w:hAnsi="Arial" w:cs="Arial"/>
                <w:sz w:val="16"/>
                <w:szCs w:val="16"/>
              </w:rPr>
            </w:pPr>
            <w:r>
              <w:rPr>
                <w:rFonts w:ascii="Arial" w:hAnsi="Arial" w:cs="Arial"/>
                <w:sz w:val="16"/>
                <w:szCs w:val="16"/>
              </w:rPr>
              <w:t>17’516,161.58</w:t>
            </w:r>
          </w:p>
        </w:tc>
      </w:tr>
      <w:tr w:rsidR="005A5CB1" w:rsidRPr="00246DF1" w:rsidTr="00246DF1">
        <w:tc>
          <w:tcPr>
            <w:tcW w:w="6629" w:type="dxa"/>
            <w:tcBorders>
              <w:top w:val="nil"/>
              <w:left w:val="nil"/>
              <w:bottom w:val="nil"/>
              <w:right w:val="single" w:sz="4" w:space="0" w:color="auto"/>
            </w:tcBorders>
            <w:shd w:val="clear" w:color="auto" w:fill="auto"/>
            <w:vAlign w:val="center"/>
          </w:tcPr>
          <w:p w:rsidR="005A5CB1" w:rsidRPr="00246DF1" w:rsidRDefault="005A5CB1" w:rsidP="003600C6">
            <w:pPr>
              <w:spacing w:after="0" w:line="276" w:lineRule="auto"/>
              <w:rPr>
                <w:rFonts w:ascii="Arial" w:hAnsi="Arial" w:cs="Arial"/>
                <w:sz w:val="16"/>
                <w:szCs w:val="16"/>
              </w:rPr>
            </w:pPr>
            <w:r w:rsidRPr="00246DF1">
              <w:rPr>
                <w:rFonts w:ascii="Arial" w:hAnsi="Arial" w:cs="Arial"/>
                <w:sz w:val="16"/>
                <w:szCs w:val="16"/>
              </w:rPr>
              <w:t xml:space="preserve">    Contratistas por Obras Públicas a Corto Plazo</w:t>
            </w:r>
          </w:p>
        </w:tc>
        <w:tc>
          <w:tcPr>
            <w:tcW w:w="2349" w:type="dxa"/>
            <w:tcBorders>
              <w:top w:val="nil"/>
              <w:left w:val="single" w:sz="4" w:space="0" w:color="auto"/>
              <w:bottom w:val="nil"/>
              <w:right w:val="nil"/>
            </w:tcBorders>
            <w:shd w:val="clear" w:color="auto" w:fill="auto"/>
            <w:vAlign w:val="center"/>
          </w:tcPr>
          <w:p w:rsidR="005A5CB1" w:rsidRPr="00246DF1" w:rsidRDefault="006C30BC" w:rsidP="003600C6">
            <w:pPr>
              <w:spacing w:after="0" w:line="276" w:lineRule="auto"/>
              <w:jc w:val="right"/>
              <w:rPr>
                <w:rFonts w:ascii="Arial" w:hAnsi="Arial" w:cs="Arial"/>
                <w:sz w:val="16"/>
                <w:szCs w:val="16"/>
              </w:rPr>
            </w:pPr>
            <w:r>
              <w:rPr>
                <w:rFonts w:ascii="Arial" w:hAnsi="Arial" w:cs="Arial"/>
                <w:sz w:val="16"/>
                <w:szCs w:val="16"/>
              </w:rPr>
              <w:t>2’105,361.59</w:t>
            </w:r>
          </w:p>
        </w:tc>
      </w:tr>
      <w:tr w:rsidR="005A5CB1" w:rsidRPr="00246DF1" w:rsidTr="00246DF1">
        <w:tc>
          <w:tcPr>
            <w:tcW w:w="6629" w:type="dxa"/>
            <w:tcBorders>
              <w:top w:val="nil"/>
              <w:left w:val="nil"/>
              <w:bottom w:val="nil"/>
              <w:right w:val="single" w:sz="4" w:space="0" w:color="auto"/>
            </w:tcBorders>
            <w:shd w:val="clear" w:color="auto" w:fill="auto"/>
            <w:vAlign w:val="center"/>
          </w:tcPr>
          <w:p w:rsidR="005A5CB1" w:rsidRPr="00246DF1" w:rsidRDefault="005A5CB1" w:rsidP="003600C6">
            <w:pPr>
              <w:spacing w:after="0" w:line="276" w:lineRule="auto"/>
              <w:rPr>
                <w:rFonts w:ascii="Arial" w:hAnsi="Arial" w:cs="Arial"/>
                <w:sz w:val="16"/>
                <w:szCs w:val="16"/>
              </w:rPr>
            </w:pPr>
            <w:r w:rsidRPr="00246DF1">
              <w:rPr>
                <w:rFonts w:ascii="Arial" w:hAnsi="Arial" w:cs="Arial"/>
                <w:sz w:val="16"/>
                <w:szCs w:val="16"/>
              </w:rPr>
              <w:t xml:space="preserve">    Participaciones y Aportaciones</w:t>
            </w:r>
          </w:p>
        </w:tc>
        <w:tc>
          <w:tcPr>
            <w:tcW w:w="2349" w:type="dxa"/>
            <w:tcBorders>
              <w:top w:val="nil"/>
              <w:left w:val="single" w:sz="4" w:space="0" w:color="auto"/>
              <w:bottom w:val="nil"/>
              <w:right w:val="nil"/>
            </w:tcBorders>
            <w:shd w:val="clear" w:color="auto" w:fill="auto"/>
            <w:vAlign w:val="center"/>
          </w:tcPr>
          <w:p w:rsidR="005A5CB1" w:rsidRPr="00246DF1" w:rsidRDefault="006C30BC" w:rsidP="003600C6">
            <w:pPr>
              <w:spacing w:after="0" w:line="276" w:lineRule="auto"/>
              <w:jc w:val="right"/>
              <w:rPr>
                <w:rFonts w:ascii="Arial" w:hAnsi="Arial" w:cs="Arial"/>
                <w:sz w:val="16"/>
                <w:szCs w:val="16"/>
              </w:rPr>
            </w:pPr>
            <w:r>
              <w:rPr>
                <w:rFonts w:ascii="Arial" w:hAnsi="Arial" w:cs="Arial"/>
                <w:sz w:val="16"/>
                <w:szCs w:val="16"/>
              </w:rPr>
              <w:t>-</w:t>
            </w:r>
          </w:p>
        </w:tc>
      </w:tr>
      <w:tr w:rsidR="005A5CB1" w:rsidRPr="00246DF1" w:rsidTr="00246DF1">
        <w:tc>
          <w:tcPr>
            <w:tcW w:w="6629" w:type="dxa"/>
            <w:tcBorders>
              <w:top w:val="nil"/>
              <w:left w:val="nil"/>
              <w:bottom w:val="nil"/>
              <w:right w:val="single" w:sz="4" w:space="0" w:color="auto"/>
            </w:tcBorders>
            <w:shd w:val="clear" w:color="auto" w:fill="auto"/>
            <w:vAlign w:val="center"/>
          </w:tcPr>
          <w:p w:rsidR="005A5CB1" w:rsidRPr="00246DF1" w:rsidRDefault="005A5CB1" w:rsidP="003600C6">
            <w:pPr>
              <w:spacing w:after="0" w:line="276" w:lineRule="auto"/>
              <w:rPr>
                <w:rFonts w:ascii="Arial" w:hAnsi="Arial" w:cs="Arial"/>
                <w:sz w:val="16"/>
                <w:szCs w:val="16"/>
              </w:rPr>
            </w:pPr>
            <w:r w:rsidRPr="00246DF1">
              <w:rPr>
                <w:rFonts w:ascii="Arial" w:hAnsi="Arial" w:cs="Arial"/>
                <w:sz w:val="16"/>
                <w:szCs w:val="16"/>
              </w:rPr>
              <w:t xml:space="preserve">    Transferencias Otorgadas por Pagar a Corto Plazo</w:t>
            </w:r>
          </w:p>
        </w:tc>
        <w:tc>
          <w:tcPr>
            <w:tcW w:w="2349" w:type="dxa"/>
            <w:tcBorders>
              <w:top w:val="nil"/>
              <w:left w:val="single" w:sz="4" w:space="0" w:color="auto"/>
              <w:bottom w:val="nil"/>
              <w:right w:val="nil"/>
            </w:tcBorders>
            <w:shd w:val="clear" w:color="auto" w:fill="auto"/>
            <w:vAlign w:val="center"/>
          </w:tcPr>
          <w:p w:rsidR="005A5CB1" w:rsidRPr="00246DF1" w:rsidRDefault="006C30BC" w:rsidP="003600C6">
            <w:pPr>
              <w:spacing w:after="0" w:line="276" w:lineRule="auto"/>
              <w:jc w:val="right"/>
              <w:rPr>
                <w:rFonts w:ascii="Arial" w:hAnsi="Arial" w:cs="Arial"/>
                <w:sz w:val="16"/>
                <w:szCs w:val="16"/>
              </w:rPr>
            </w:pPr>
            <w:r>
              <w:rPr>
                <w:rFonts w:ascii="Arial" w:hAnsi="Arial" w:cs="Arial"/>
                <w:sz w:val="16"/>
                <w:szCs w:val="16"/>
              </w:rPr>
              <w:t>1’273,452.16</w:t>
            </w:r>
          </w:p>
        </w:tc>
      </w:tr>
      <w:tr w:rsidR="005A5CB1" w:rsidRPr="00246DF1" w:rsidTr="00246DF1">
        <w:tc>
          <w:tcPr>
            <w:tcW w:w="6629" w:type="dxa"/>
            <w:tcBorders>
              <w:top w:val="nil"/>
              <w:left w:val="nil"/>
              <w:bottom w:val="nil"/>
              <w:right w:val="single" w:sz="4" w:space="0" w:color="auto"/>
            </w:tcBorders>
            <w:shd w:val="clear" w:color="auto" w:fill="auto"/>
            <w:vAlign w:val="center"/>
          </w:tcPr>
          <w:p w:rsidR="005A5CB1" w:rsidRPr="00246DF1" w:rsidRDefault="005A5CB1" w:rsidP="003600C6">
            <w:pPr>
              <w:spacing w:after="0" w:line="276" w:lineRule="auto"/>
              <w:rPr>
                <w:rFonts w:ascii="Arial" w:hAnsi="Arial" w:cs="Arial"/>
                <w:sz w:val="16"/>
                <w:szCs w:val="16"/>
              </w:rPr>
            </w:pPr>
            <w:r w:rsidRPr="00246DF1">
              <w:rPr>
                <w:rFonts w:ascii="Arial" w:hAnsi="Arial" w:cs="Arial"/>
                <w:sz w:val="16"/>
                <w:szCs w:val="16"/>
              </w:rPr>
              <w:t xml:space="preserve">    Intereses, comisiones y otros gastos de la deuda publica</w:t>
            </w:r>
          </w:p>
        </w:tc>
        <w:tc>
          <w:tcPr>
            <w:tcW w:w="2349" w:type="dxa"/>
            <w:tcBorders>
              <w:top w:val="nil"/>
              <w:left w:val="single" w:sz="4" w:space="0" w:color="auto"/>
              <w:bottom w:val="nil"/>
              <w:right w:val="nil"/>
            </w:tcBorders>
            <w:shd w:val="clear" w:color="auto" w:fill="auto"/>
            <w:vAlign w:val="center"/>
          </w:tcPr>
          <w:p w:rsidR="005A5CB1" w:rsidRPr="00246DF1" w:rsidRDefault="006C30BC" w:rsidP="003600C6">
            <w:pPr>
              <w:spacing w:after="0" w:line="276" w:lineRule="auto"/>
              <w:jc w:val="right"/>
              <w:rPr>
                <w:rFonts w:ascii="Arial" w:hAnsi="Arial" w:cs="Arial"/>
                <w:sz w:val="16"/>
                <w:szCs w:val="16"/>
              </w:rPr>
            </w:pPr>
            <w:r>
              <w:rPr>
                <w:rFonts w:ascii="Arial" w:hAnsi="Arial" w:cs="Arial"/>
                <w:sz w:val="16"/>
                <w:szCs w:val="16"/>
              </w:rPr>
              <w:t>-</w:t>
            </w:r>
          </w:p>
        </w:tc>
      </w:tr>
      <w:tr w:rsidR="005A5CB1" w:rsidRPr="00246DF1" w:rsidTr="00246DF1">
        <w:tc>
          <w:tcPr>
            <w:tcW w:w="6629" w:type="dxa"/>
            <w:tcBorders>
              <w:top w:val="nil"/>
              <w:left w:val="nil"/>
              <w:bottom w:val="nil"/>
              <w:right w:val="single" w:sz="4" w:space="0" w:color="auto"/>
            </w:tcBorders>
            <w:shd w:val="clear" w:color="auto" w:fill="auto"/>
            <w:vAlign w:val="center"/>
          </w:tcPr>
          <w:p w:rsidR="005A5CB1" w:rsidRPr="00246DF1" w:rsidRDefault="005A5CB1" w:rsidP="003600C6">
            <w:pPr>
              <w:spacing w:after="0" w:line="276" w:lineRule="auto"/>
              <w:rPr>
                <w:rFonts w:ascii="Arial" w:hAnsi="Arial" w:cs="Arial"/>
                <w:sz w:val="16"/>
                <w:szCs w:val="16"/>
              </w:rPr>
            </w:pPr>
            <w:r w:rsidRPr="00246DF1">
              <w:rPr>
                <w:rFonts w:ascii="Arial" w:hAnsi="Arial" w:cs="Arial"/>
                <w:sz w:val="16"/>
                <w:szCs w:val="16"/>
              </w:rPr>
              <w:t xml:space="preserve">    Retenciones y contribuciones por Pagar a Corto Plazo</w:t>
            </w:r>
          </w:p>
        </w:tc>
        <w:tc>
          <w:tcPr>
            <w:tcW w:w="2349" w:type="dxa"/>
            <w:tcBorders>
              <w:top w:val="nil"/>
              <w:left w:val="single" w:sz="4" w:space="0" w:color="auto"/>
              <w:bottom w:val="nil"/>
              <w:right w:val="nil"/>
            </w:tcBorders>
            <w:shd w:val="clear" w:color="auto" w:fill="auto"/>
            <w:vAlign w:val="center"/>
          </w:tcPr>
          <w:p w:rsidR="005A5CB1" w:rsidRPr="00246DF1" w:rsidRDefault="006C30BC" w:rsidP="003600C6">
            <w:pPr>
              <w:spacing w:after="0" w:line="276" w:lineRule="auto"/>
              <w:jc w:val="right"/>
              <w:rPr>
                <w:rFonts w:ascii="Arial" w:hAnsi="Arial" w:cs="Arial"/>
                <w:sz w:val="16"/>
                <w:szCs w:val="16"/>
              </w:rPr>
            </w:pPr>
            <w:r>
              <w:rPr>
                <w:rFonts w:ascii="Arial" w:hAnsi="Arial" w:cs="Arial"/>
                <w:sz w:val="16"/>
                <w:szCs w:val="16"/>
              </w:rPr>
              <w:t>45’081,056.68</w:t>
            </w:r>
          </w:p>
        </w:tc>
      </w:tr>
      <w:tr w:rsidR="005A5CB1" w:rsidRPr="00246DF1" w:rsidTr="00246DF1">
        <w:tc>
          <w:tcPr>
            <w:tcW w:w="6629" w:type="dxa"/>
            <w:tcBorders>
              <w:top w:val="nil"/>
              <w:left w:val="nil"/>
              <w:bottom w:val="nil"/>
              <w:right w:val="single" w:sz="4" w:space="0" w:color="auto"/>
            </w:tcBorders>
            <w:shd w:val="clear" w:color="auto" w:fill="auto"/>
            <w:vAlign w:val="center"/>
          </w:tcPr>
          <w:p w:rsidR="005A5CB1" w:rsidRPr="00246DF1" w:rsidRDefault="005A5CB1" w:rsidP="003600C6">
            <w:pPr>
              <w:spacing w:after="0" w:line="276" w:lineRule="auto"/>
              <w:rPr>
                <w:rFonts w:ascii="Arial" w:hAnsi="Arial" w:cs="Arial"/>
                <w:sz w:val="16"/>
                <w:szCs w:val="16"/>
              </w:rPr>
            </w:pPr>
            <w:r w:rsidRPr="00246DF1">
              <w:rPr>
                <w:rFonts w:ascii="Arial" w:hAnsi="Arial" w:cs="Arial"/>
                <w:sz w:val="16"/>
                <w:szCs w:val="16"/>
              </w:rPr>
              <w:t xml:space="preserve">    Devoluciones de la Ley de Ingresos</w:t>
            </w:r>
          </w:p>
        </w:tc>
        <w:tc>
          <w:tcPr>
            <w:tcW w:w="2349" w:type="dxa"/>
            <w:tcBorders>
              <w:top w:val="nil"/>
              <w:left w:val="single" w:sz="4" w:space="0" w:color="auto"/>
              <w:bottom w:val="nil"/>
              <w:right w:val="nil"/>
            </w:tcBorders>
            <w:shd w:val="clear" w:color="auto" w:fill="auto"/>
            <w:vAlign w:val="center"/>
          </w:tcPr>
          <w:p w:rsidR="005A5CB1" w:rsidRPr="00246DF1" w:rsidRDefault="006C30BC" w:rsidP="003600C6">
            <w:pPr>
              <w:spacing w:after="0" w:line="276" w:lineRule="auto"/>
              <w:jc w:val="right"/>
              <w:rPr>
                <w:rFonts w:ascii="Arial" w:hAnsi="Arial" w:cs="Arial"/>
                <w:sz w:val="16"/>
                <w:szCs w:val="16"/>
              </w:rPr>
            </w:pPr>
            <w:r>
              <w:rPr>
                <w:rFonts w:ascii="Arial" w:hAnsi="Arial" w:cs="Arial"/>
                <w:sz w:val="16"/>
                <w:szCs w:val="16"/>
              </w:rPr>
              <w:t>-</w:t>
            </w:r>
          </w:p>
        </w:tc>
      </w:tr>
      <w:tr w:rsidR="005A5CB1" w:rsidRPr="00246DF1" w:rsidTr="00246DF1">
        <w:tc>
          <w:tcPr>
            <w:tcW w:w="6629" w:type="dxa"/>
            <w:tcBorders>
              <w:top w:val="nil"/>
              <w:left w:val="nil"/>
              <w:bottom w:val="nil"/>
              <w:right w:val="single" w:sz="4" w:space="0" w:color="auto"/>
            </w:tcBorders>
            <w:shd w:val="clear" w:color="auto" w:fill="auto"/>
            <w:vAlign w:val="center"/>
          </w:tcPr>
          <w:p w:rsidR="005A5CB1" w:rsidRPr="00246DF1" w:rsidRDefault="005A5CB1" w:rsidP="003600C6">
            <w:pPr>
              <w:spacing w:after="0" w:line="276" w:lineRule="auto"/>
              <w:rPr>
                <w:rFonts w:ascii="Arial" w:hAnsi="Arial" w:cs="Arial"/>
                <w:sz w:val="16"/>
                <w:szCs w:val="16"/>
              </w:rPr>
            </w:pPr>
            <w:r w:rsidRPr="00246DF1">
              <w:rPr>
                <w:rFonts w:ascii="Arial" w:hAnsi="Arial" w:cs="Arial"/>
                <w:sz w:val="16"/>
                <w:szCs w:val="16"/>
              </w:rPr>
              <w:t xml:space="preserve">    Otras cuentas por pagar a corto plazo</w:t>
            </w:r>
          </w:p>
        </w:tc>
        <w:tc>
          <w:tcPr>
            <w:tcW w:w="2349" w:type="dxa"/>
            <w:tcBorders>
              <w:top w:val="nil"/>
              <w:left w:val="single" w:sz="4" w:space="0" w:color="auto"/>
              <w:bottom w:val="nil"/>
              <w:right w:val="nil"/>
            </w:tcBorders>
            <w:shd w:val="clear" w:color="auto" w:fill="auto"/>
            <w:vAlign w:val="center"/>
          </w:tcPr>
          <w:p w:rsidR="005A5CB1" w:rsidRPr="00246DF1" w:rsidRDefault="006C30BC" w:rsidP="003600C6">
            <w:pPr>
              <w:spacing w:after="0" w:line="276" w:lineRule="auto"/>
              <w:jc w:val="right"/>
              <w:rPr>
                <w:rFonts w:ascii="Arial" w:hAnsi="Arial" w:cs="Arial"/>
                <w:sz w:val="16"/>
                <w:szCs w:val="16"/>
              </w:rPr>
            </w:pPr>
            <w:r>
              <w:rPr>
                <w:rFonts w:ascii="Arial" w:hAnsi="Arial" w:cs="Arial"/>
                <w:sz w:val="16"/>
                <w:szCs w:val="16"/>
              </w:rPr>
              <w:t>7’611,135.62</w:t>
            </w:r>
          </w:p>
        </w:tc>
      </w:tr>
    </w:tbl>
    <w:p w:rsidR="00175D7B" w:rsidRDefault="00175D7B" w:rsidP="003600C6">
      <w:pPr>
        <w:spacing w:after="0" w:line="276" w:lineRule="auto"/>
        <w:jc w:val="both"/>
        <w:rPr>
          <w:rFonts w:ascii="Arial" w:hAnsi="Arial" w:cs="Arial"/>
          <w:sz w:val="24"/>
          <w:szCs w:val="24"/>
        </w:rPr>
      </w:pPr>
    </w:p>
    <w:p w:rsidR="00FD6544" w:rsidRDefault="00D53094" w:rsidP="003600C6">
      <w:pPr>
        <w:spacing w:after="0" w:line="276" w:lineRule="auto"/>
        <w:jc w:val="both"/>
        <w:rPr>
          <w:rFonts w:ascii="Arial" w:hAnsi="Arial" w:cs="Arial"/>
          <w:sz w:val="24"/>
          <w:szCs w:val="24"/>
        </w:rPr>
      </w:pPr>
      <w:r>
        <w:rPr>
          <w:rFonts w:ascii="Arial" w:hAnsi="Arial" w:cs="Arial"/>
          <w:sz w:val="24"/>
          <w:szCs w:val="24"/>
        </w:rPr>
        <w:t>Las subcuentas más representativas de la cuenta Retenciones y contribuciones por pagar a corto plazo son: Retenciones por pagar de ejercicios anteriores por 32 millones 737 mil 307 pesos 50 centavos, ISR retenido 2016-2018 por 4 millones 979 mil 616 pesos 39 centavos, ISR retenido a terceras personas 2016-2018 por 3 millones 782 mil 611 pesos 72 centavos, Cuotas Sindicales por 549 pesos 92 centavos, Cuotas al ISSSTE 2016-2018 por 1 millón 543 mil 918 pesos 24 centavos, 2% sobre nómina 2016-2018 por 926 mil 922 pesos 81 centavos, 5 al millar Fondo III por mil 278 pesos 62 centavos y 5 al millar 2016-2018 con un saldo de 378 mil 814 pesos 12 centavos.</w:t>
      </w:r>
    </w:p>
    <w:p w:rsidR="00296A03" w:rsidRPr="00B4028C" w:rsidRDefault="00296A03" w:rsidP="003600C6">
      <w:pPr>
        <w:spacing w:after="0" w:line="276" w:lineRule="auto"/>
        <w:jc w:val="both"/>
        <w:rPr>
          <w:rFonts w:ascii="Arial" w:hAnsi="Arial" w:cs="Arial"/>
          <w:sz w:val="24"/>
          <w:szCs w:val="24"/>
        </w:rPr>
      </w:pPr>
    </w:p>
    <w:p w:rsidR="000D396A" w:rsidRDefault="007C2C61" w:rsidP="003600C6">
      <w:pPr>
        <w:spacing w:after="0" w:line="276" w:lineRule="auto"/>
        <w:jc w:val="both"/>
        <w:rPr>
          <w:rFonts w:ascii="Arial" w:hAnsi="Arial" w:cs="Arial"/>
          <w:b/>
          <w:sz w:val="24"/>
        </w:rPr>
      </w:pPr>
      <w:r>
        <w:rPr>
          <w:rFonts w:ascii="Arial" w:hAnsi="Arial" w:cs="Arial"/>
          <w:b/>
          <w:sz w:val="24"/>
        </w:rPr>
        <w:t>DEUDA PÚBLICA A LARGO PLAZO</w:t>
      </w:r>
    </w:p>
    <w:p w:rsidR="007C2C61" w:rsidRDefault="007C2C61" w:rsidP="003600C6">
      <w:pPr>
        <w:spacing w:after="0" w:line="276" w:lineRule="auto"/>
        <w:jc w:val="both"/>
        <w:rPr>
          <w:rFonts w:ascii="Arial" w:hAnsi="Arial" w:cs="Arial"/>
          <w:sz w:val="24"/>
        </w:rPr>
      </w:pPr>
    </w:p>
    <w:p w:rsidR="007C2C61" w:rsidRPr="007172F0" w:rsidRDefault="007C2C61" w:rsidP="003600C6">
      <w:pPr>
        <w:spacing w:after="0" w:line="276" w:lineRule="auto"/>
        <w:jc w:val="both"/>
        <w:rPr>
          <w:rFonts w:ascii="Arial" w:hAnsi="Arial" w:cs="Arial"/>
          <w:sz w:val="24"/>
        </w:rPr>
      </w:pPr>
      <w:r>
        <w:rPr>
          <w:rFonts w:ascii="Arial" w:hAnsi="Arial" w:cs="Arial"/>
          <w:sz w:val="24"/>
        </w:rPr>
        <w:t xml:space="preserve">En este rubro se tiene registrado un crédito contratado con BANOBRAS por una cantidad al cierre del trimestre de </w:t>
      </w:r>
      <w:r w:rsidR="00D91293" w:rsidRPr="007172F0">
        <w:rPr>
          <w:rFonts w:ascii="Arial" w:hAnsi="Arial" w:cs="Arial"/>
          <w:sz w:val="24"/>
        </w:rPr>
        <w:t>$</w:t>
      </w:r>
      <w:r w:rsidR="00A75792" w:rsidRPr="007172F0">
        <w:rPr>
          <w:rFonts w:ascii="Arial" w:hAnsi="Arial" w:cs="Arial"/>
          <w:sz w:val="24"/>
        </w:rPr>
        <w:t>3’921,431.44 (Tres millones novecientos veintiún mil cuatrocientos treinta y un pesos 44/100 M.N.):</w:t>
      </w:r>
    </w:p>
    <w:p w:rsidR="00D91293" w:rsidRDefault="00D91293"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5"/>
        <w:gridCol w:w="2323"/>
      </w:tblGrid>
      <w:tr w:rsidR="007C2C61" w:rsidRPr="00246DF1" w:rsidTr="00246DF1">
        <w:tc>
          <w:tcPr>
            <w:tcW w:w="6629" w:type="dxa"/>
            <w:tcBorders>
              <w:top w:val="nil"/>
              <w:left w:val="nil"/>
              <w:bottom w:val="nil"/>
              <w:right w:val="single" w:sz="4" w:space="0" w:color="auto"/>
            </w:tcBorders>
            <w:shd w:val="clear" w:color="auto" w:fill="auto"/>
            <w:vAlign w:val="center"/>
          </w:tcPr>
          <w:p w:rsidR="007C2C61" w:rsidRPr="00246DF1" w:rsidRDefault="007C2C61" w:rsidP="003600C6">
            <w:pPr>
              <w:spacing w:after="0" w:line="276" w:lineRule="auto"/>
              <w:rPr>
                <w:rFonts w:ascii="Arial" w:hAnsi="Arial" w:cs="Arial"/>
                <w:b/>
                <w:sz w:val="16"/>
                <w:szCs w:val="16"/>
              </w:rPr>
            </w:pPr>
            <w:r w:rsidRPr="00246DF1">
              <w:rPr>
                <w:rFonts w:ascii="Arial" w:hAnsi="Arial" w:cs="Arial"/>
                <w:b/>
                <w:sz w:val="16"/>
                <w:szCs w:val="16"/>
              </w:rPr>
              <w:t>Deuda Pública a Largo Plazo</w:t>
            </w:r>
          </w:p>
        </w:tc>
        <w:tc>
          <w:tcPr>
            <w:tcW w:w="2349" w:type="dxa"/>
            <w:tcBorders>
              <w:top w:val="nil"/>
              <w:left w:val="single" w:sz="4" w:space="0" w:color="auto"/>
              <w:bottom w:val="nil"/>
              <w:right w:val="nil"/>
            </w:tcBorders>
            <w:shd w:val="clear" w:color="auto" w:fill="auto"/>
            <w:vAlign w:val="center"/>
          </w:tcPr>
          <w:p w:rsidR="007C2C61" w:rsidRPr="00246DF1" w:rsidRDefault="007172F0" w:rsidP="003600C6">
            <w:pPr>
              <w:spacing w:after="0" w:line="276" w:lineRule="auto"/>
              <w:jc w:val="right"/>
              <w:rPr>
                <w:rFonts w:ascii="Arial" w:hAnsi="Arial" w:cs="Arial"/>
                <w:b/>
                <w:sz w:val="16"/>
                <w:szCs w:val="16"/>
              </w:rPr>
            </w:pPr>
            <w:r>
              <w:rPr>
                <w:rFonts w:ascii="Arial" w:hAnsi="Arial" w:cs="Arial"/>
                <w:b/>
                <w:sz w:val="16"/>
                <w:szCs w:val="16"/>
              </w:rPr>
              <w:t>$  3’921,431.44</w:t>
            </w:r>
          </w:p>
        </w:tc>
      </w:tr>
      <w:tr w:rsidR="007C2C61" w:rsidRPr="00246DF1" w:rsidTr="00246DF1">
        <w:tc>
          <w:tcPr>
            <w:tcW w:w="6629" w:type="dxa"/>
            <w:tcBorders>
              <w:top w:val="nil"/>
              <w:left w:val="nil"/>
              <w:bottom w:val="nil"/>
              <w:right w:val="single" w:sz="4" w:space="0" w:color="auto"/>
            </w:tcBorders>
            <w:shd w:val="clear" w:color="auto" w:fill="auto"/>
            <w:vAlign w:val="center"/>
          </w:tcPr>
          <w:p w:rsidR="007C2C61" w:rsidRPr="00246DF1" w:rsidRDefault="007C2C61" w:rsidP="003600C6">
            <w:pPr>
              <w:spacing w:after="0" w:line="276" w:lineRule="auto"/>
              <w:rPr>
                <w:rFonts w:ascii="Arial" w:hAnsi="Arial" w:cs="Arial"/>
                <w:sz w:val="16"/>
                <w:szCs w:val="16"/>
              </w:rPr>
            </w:pPr>
            <w:r w:rsidRPr="00246DF1">
              <w:rPr>
                <w:rFonts w:ascii="Arial" w:hAnsi="Arial" w:cs="Arial"/>
                <w:sz w:val="16"/>
                <w:szCs w:val="16"/>
              </w:rPr>
              <w:lastRenderedPageBreak/>
              <w:t xml:space="preserve">    Deuda Pública Interna</w:t>
            </w:r>
          </w:p>
        </w:tc>
        <w:tc>
          <w:tcPr>
            <w:tcW w:w="2349" w:type="dxa"/>
            <w:tcBorders>
              <w:top w:val="nil"/>
              <w:left w:val="single" w:sz="4" w:space="0" w:color="auto"/>
              <w:bottom w:val="nil"/>
              <w:right w:val="nil"/>
            </w:tcBorders>
            <w:shd w:val="clear" w:color="auto" w:fill="auto"/>
            <w:vAlign w:val="center"/>
          </w:tcPr>
          <w:p w:rsidR="007C2C61" w:rsidRPr="00246DF1" w:rsidRDefault="006C30BC" w:rsidP="003600C6">
            <w:pPr>
              <w:spacing w:after="0" w:line="276" w:lineRule="auto"/>
              <w:jc w:val="right"/>
              <w:rPr>
                <w:rFonts w:ascii="Arial" w:hAnsi="Arial" w:cs="Arial"/>
                <w:sz w:val="16"/>
                <w:szCs w:val="16"/>
              </w:rPr>
            </w:pPr>
            <w:r>
              <w:rPr>
                <w:rFonts w:ascii="Arial" w:hAnsi="Arial" w:cs="Arial"/>
                <w:sz w:val="16"/>
                <w:szCs w:val="16"/>
              </w:rPr>
              <w:t>3’921,431.44</w:t>
            </w:r>
          </w:p>
        </w:tc>
      </w:tr>
      <w:tr w:rsidR="007C2C61" w:rsidRPr="00246DF1" w:rsidTr="00246DF1">
        <w:tc>
          <w:tcPr>
            <w:tcW w:w="6629" w:type="dxa"/>
            <w:tcBorders>
              <w:top w:val="nil"/>
              <w:left w:val="nil"/>
              <w:bottom w:val="nil"/>
              <w:right w:val="single" w:sz="4" w:space="0" w:color="auto"/>
            </w:tcBorders>
            <w:shd w:val="clear" w:color="auto" w:fill="auto"/>
            <w:vAlign w:val="center"/>
          </w:tcPr>
          <w:p w:rsidR="007C2C61" w:rsidRPr="00246DF1" w:rsidRDefault="007C2C61" w:rsidP="003600C6">
            <w:pPr>
              <w:spacing w:after="0" w:line="276" w:lineRule="auto"/>
              <w:rPr>
                <w:rFonts w:ascii="Arial" w:hAnsi="Arial" w:cs="Arial"/>
                <w:sz w:val="16"/>
                <w:szCs w:val="16"/>
              </w:rPr>
            </w:pPr>
            <w:r w:rsidRPr="00246DF1">
              <w:rPr>
                <w:rFonts w:ascii="Arial" w:hAnsi="Arial" w:cs="Arial"/>
                <w:sz w:val="16"/>
                <w:szCs w:val="16"/>
              </w:rPr>
              <w:t xml:space="preserve">    Deuda Pública Externa</w:t>
            </w:r>
          </w:p>
        </w:tc>
        <w:tc>
          <w:tcPr>
            <w:tcW w:w="2349" w:type="dxa"/>
            <w:tcBorders>
              <w:top w:val="nil"/>
              <w:left w:val="single" w:sz="4" w:space="0" w:color="auto"/>
              <w:bottom w:val="nil"/>
              <w:right w:val="nil"/>
            </w:tcBorders>
            <w:shd w:val="clear" w:color="auto" w:fill="auto"/>
            <w:vAlign w:val="center"/>
          </w:tcPr>
          <w:p w:rsidR="007C2C61" w:rsidRPr="00246DF1" w:rsidRDefault="006C30BC" w:rsidP="003600C6">
            <w:pPr>
              <w:spacing w:after="0" w:line="276" w:lineRule="auto"/>
              <w:jc w:val="right"/>
              <w:rPr>
                <w:rFonts w:ascii="Arial" w:hAnsi="Arial" w:cs="Arial"/>
                <w:sz w:val="16"/>
                <w:szCs w:val="16"/>
              </w:rPr>
            </w:pPr>
            <w:r>
              <w:rPr>
                <w:rFonts w:ascii="Arial" w:hAnsi="Arial" w:cs="Arial"/>
                <w:sz w:val="16"/>
                <w:szCs w:val="16"/>
              </w:rPr>
              <w:t>-</w:t>
            </w:r>
          </w:p>
        </w:tc>
      </w:tr>
      <w:tr w:rsidR="007C2C61" w:rsidRPr="00246DF1" w:rsidTr="00246DF1">
        <w:tc>
          <w:tcPr>
            <w:tcW w:w="6629" w:type="dxa"/>
            <w:tcBorders>
              <w:top w:val="nil"/>
              <w:left w:val="nil"/>
              <w:bottom w:val="nil"/>
              <w:right w:val="single" w:sz="4" w:space="0" w:color="auto"/>
            </w:tcBorders>
            <w:shd w:val="clear" w:color="auto" w:fill="auto"/>
            <w:vAlign w:val="center"/>
          </w:tcPr>
          <w:p w:rsidR="007C2C61" w:rsidRPr="00246DF1" w:rsidRDefault="007C2C61" w:rsidP="003600C6">
            <w:pPr>
              <w:spacing w:after="0" w:line="276" w:lineRule="auto"/>
              <w:rPr>
                <w:rFonts w:ascii="Arial" w:hAnsi="Arial" w:cs="Arial"/>
                <w:sz w:val="16"/>
                <w:szCs w:val="16"/>
              </w:rPr>
            </w:pPr>
            <w:r w:rsidRPr="00246DF1">
              <w:rPr>
                <w:rFonts w:ascii="Arial" w:hAnsi="Arial" w:cs="Arial"/>
                <w:sz w:val="16"/>
                <w:szCs w:val="16"/>
              </w:rPr>
              <w:t xml:space="preserve">    Arrendamiento Financiero</w:t>
            </w:r>
          </w:p>
        </w:tc>
        <w:tc>
          <w:tcPr>
            <w:tcW w:w="2349" w:type="dxa"/>
            <w:tcBorders>
              <w:top w:val="nil"/>
              <w:left w:val="single" w:sz="4" w:space="0" w:color="auto"/>
              <w:bottom w:val="nil"/>
              <w:right w:val="nil"/>
            </w:tcBorders>
            <w:shd w:val="clear" w:color="auto" w:fill="auto"/>
            <w:vAlign w:val="center"/>
          </w:tcPr>
          <w:p w:rsidR="007C2C61" w:rsidRPr="00246DF1" w:rsidRDefault="006C30BC" w:rsidP="003600C6">
            <w:pPr>
              <w:spacing w:after="0" w:line="276" w:lineRule="auto"/>
              <w:jc w:val="right"/>
              <w:rPr>
                <w:rFonts w:ascii="Arial" w:hAnsi="Arial" w:cs="Arial"/>
                <w:sz w:val="16"/>
                <w:szCs w:val="16"/>
              </w:rPr>
            </w:pPr>
            <w:r>
              <w:rPr>
                <w:rFonts w:ascii="Arial" w:hAnsi="Arial" w:cs="Arial"/>
                <w:sz w:val="16"/>
                <w:szCs w:val="16"/>
              </w:rPr>
              <w:t>-</w:t>
            </w:r>
          </w:p>
        </w:tc>
      </w:tr>
    </w:tbl>
    <w:p w:rsidR="00AE4BB8" w:rsidRDefault="00AE4BB8" w:rsidP="003600C6">
      <w:pPr>
        <w:spacing w:after="0" w:line="276" w:lineRule="auto"/>
        <w:jc w:val="both"/>
        <w:rPr>
          <w:rFonts w:ascii="Arial" w:hAnsi="Arial" w:cs="Arial"/>
          <w:sz w:val="24"/>
          <w:szCs w:val="24"/>
        </w:rPr>
      </w:pPr>
    </w:p>
    <w:p w:rsidR="007C2C61" w:rsidRDefault="007C2C61" w:rsidP="003600C6">
      <w:pPr>
        <w:spacing w:after="0" w:line="276" w:lineRule="auto"/>
        <w:jc w:val="both"/>
        <w:rPr>
          <w:rFonts w:ascii="Arial" w:hAnsi="Arial" w:cs="Arial"/>
          <w:sz w:val="24"/>
          <w:szCs w:val="24"/>
        </w:rPr>
      </w:pPr>
    </w:p>
    <w:p w:rsidR="00FC64DD" w:rsidRDefault="007C2C61" w:rsidP="00AA28A6">
      <w:pPr>
        <w:numPr>
          <w:ilvl w:val="0"/>
          <w:numId w:val="3"/>
        </w:numPr>
        <w:spacing w:after="0" w:line="276" w:lineRule="auto"/>
        <w:ind w:left="284" w:hanging="284"/>
        <w:jc w:val="center"/>
        <w:rPr>
          <w:rFonts w:ascii="Arial" w:hAnsi="Arial" w:cs="Arial"/>
          <w:b/>
          <w:sz w:val="24"/>
        </w:rPr>
      </w:pPr>
      <w:r>
        <w:rPr>
          <w:rFonts w:ascii="Arial" w:hAnsi="Arial" w:cs="Arial"/>
          <w:b/>
          <w:sz w:val="24"/>
        </w:rPr>
        <w:t>NOTAS AL ESTADO DE VARIACION EN LA HACIENDA PÚBLICA/PATRIMONIO</w:t>
      </w:r>
    </w:p>
    <w:p w:rsidR="007C2C61" w:rsidRDefault="007C2C61" w:rsidP="003600C6">
      <w:pPr>
        <w:spacing w:after="0" w:line="276" w:lineRule="auto"/>
        <w:jc w:val="both"/>
        <w:rPr>
          <w:rFonts w:ascii="Arial" w:hAnsi="Arial" w:cs="Arial"/>
          <w:sz w:val="24"/>
        </w:rPr>
      </w:pPr>
    </w:p>
    <w:p w:rsidR="00AA28A6" w:rsidRDefault="00AA28A6" w:rsidP="003600C6">
      <w:pPr>
        <w:spacing w:after="0" w:line="276" w:lineRule="auto"/>
        <w:jc w:val="both"/>
        <w:rPr>
          <w:rFonts w:ascii="Arial" w:hAnsi="Arial" w:cs="Arial"/>
          <w:sz w:val="24"/>
        </w:rPr>
      </w:pPr>
    </w:p>
    <w:p w:rsidR="00D91293" w:rsidRPr="007172F0" w:rsidRDefault="007C2C61" w:rsidP="003600C6">
      <w:pPr>
        <w:spacing w:after="0" w:line="276" w:lineRule="auto"/>
        <w:jc w:val="both"/>
        <w:rPr>
          <w:rFonts w:ascii="Arial" w:hAnsi="Arial" w:cs="Arial"/>
          <w:sz w:val="24"/>
        </w:rPr>
      </w:pPr>
      <w:r>
        <w:rPr>
          <w:rFonts w:ascii="Arial" w:hAnsi="Arial" w:cs="Arial"/>
          <w:sz w:val="24"/>
        </w:rPr>
        <w:t xml:space="preserve">Dentro del rubro Hacienda/Patrimonio se </w:t>
      </w:r>
      <w:r w:rsidR="00C31F75">
        <w:rPr>
          <w:rFonts w:ascii="Arial" w:hAnsi="Arial" w:cs="Arial"/>
          <w:sz w:val="24"/>
        </w:rPr>
        <w:t>i</w:t>
      </w:r>
      <w:r w:rsidR="00FB4343">
        <w:rPr>
          <w:rFonts w:ascii="Arial" w:hAnsi="Arial" w:cs="Arial"/>
          <w:sz w:val="24"/>
        </w:rPr>
        <w:t>nforma que al cierre del Tercer T</w:t>
      </w:r>
      <w:r>
        <w:rPr>
          <w:rFonts w:ascii="Arial" w:hAnsi="Arial" w:cs="Arial"/>
          <w:sz w:val="24"/>
        </w:rPr>
        <w:t>rimestre el</w:t>
      </w:r>
      <w:r w:rsidR="0077513D">
        <w:rPr>
          <w:rFonts w:ascii="Arial" w:hAnsi="Arial" w:cs="Arial"/>
          <w:sz w:val="24"/>
        </w:rPr>
        <w:t xml:space="preserve"> Municipio tuvo un Resultado del ejercicio (Ahorro/Desahogo)</w:t>
      </w:r>
      <w:r w:rsidR="00E3095B">
        <w:rPr>
          <w:rFonts w:ascii="Arial" w:hAnsi="Arial" w:cs="Arial"/>
          <w:sz w:val="24"/>
        </w:rPr>
        <w:t xml:space="preserve"> de </w:t>
      </w:r>
      <w:r w:rsidR="003B5482">
        <w:rPr>
          <w:rFonts w:ascii="Arial" w:hAnsi="Arial" w:cs="Arial"/>
          <w:sz w:val="24"/>
        </w:rPr>
        <w:t>$152’084,795.97</w:t>
      </w:r>
      <w:r w:rsidR="007172F0">
        <w:rPr>
          <w:rFonts w:ascii="Arial" w:hAnsi="Arial" w:cs="Arial"/>
          <w:sz w:val="24"/>
        </w:rPr>
        <w:t xml:space="preserve"> (Ciento cincuenta y dos millones </w:t>
      </w:r>
      <w:r w:rsidR="003B5482">
        <w:rPr>
          <w:rFonts w:ascii="Arial" w:hAnsi="Arial" w:cs="Arial"/>
          <w:sz w:val="24"/>
        </w:rPr>
        <w:t>ochenta y cuatro</w:t>
      </w:r>
      <w:r w:rsidR="007172F0">
        <w:rPr>
          <w:rFonts w:ascii="Arial" w:hAnsi="Arial" w:cs="Arial"/>
          <w:sz w:val="24"/>
        </w:rPr>
        <w:t xml:space="preserve"> mil setecientos </w:t>
      </w:r>
      <w:r w:rsidR="003B5482">
        <w:rPr>
          <w:rFonts w:ascii="Arial" w:hAnsi="Arial" w:cs="Arial"/>
          <w:sz w:val="24"/>
        </w:rPr>
        <w:t>noventa y cinco pesos 97</w:t>
      </w:r>
      <w:r w:rsidR="007172F0">
        <w:rPr>
          <w:rFonts w:ascii="Arial" w:hAnsi="Arial" w:cs="Arial"/>
          <w:sz w:val="24"/>
        </w:rPr>
        <w:t xml:space="preserve">/100 M.N.) </w:t>
      </w:r>
      <w:r w:rsidR="00C31F75">
        <w:rPr>
          <w:rFonts w:ascii="Arial" w:hAnsi="Arial" w:cs="Arial"/>
          <w:sz w:val="24"/>
        </w:rPr>
        <w:t xml:space="preserve">del cual el Resultado de ejercicios Anteriores es de </w:t>
      </w:r>
      <w:r w:rsidR="00C31F75" w:rsidRPr="007172F0">
        <w:rPr>
          <w:rFonts w:ascii="Arial" w:hAnsi="Arial" w:cs="Arial"/>
          <w:sz w:val="24"/>
        </w:rPr>
        <w:t>$104’</w:t>
      </w:r>
      <w:r w:rsidR="003B5482">
        <w:rPr>
          <w:rFonts w:ascii="Arial" w:hAnsi="Arial" w:cs="Arial"/>
          <w:sz w:val="24"/>
        </w:rPr>
        <w:t>009,035.31</w:t>
      </w:r>
      <w:r w:rsidR="00C31F75" w:rsidRPr="007172F0">
        <w:rPr>
          <w:rFonts w:ascii="Arial" w:hAnsi="Arial" w:cs="Arial"/>
          <w:sz w:val="24"/>
        </w:rPr>
        <w:t xml:space="preserve"> (Ciento cuatro millones </w:t>
      </w:r>
      <w:r w:rsidR="003B5482">
        <w:rPr>
          <w:rFonts w:ascii="Arial" w:hAnsi="Arial" w:cs="Arial"/>
          <w:sz w:val="24"/>
        </w:rPr>
        <w:t xml:space="preserve">nueve mil treinta y cinco </w:t>
      </w:r>
      <w:r w:rsidR="00C31F75" w:rsidRPr="007172F0">
        <w:rPr>
          <w:rFonts w:ascii="Arial" w:hAnsi="Arial" w:cs="Arial"/>
          <w:sz w:val="24"/>
        </w:rPr>
        <w:t xml:space="preserve">pesos </w:t>
      </w:r>
      <w:r w:rsidR="003B5482">
        <w:rPr>
          <w:rFonts w:ascii="Arial" w:hAnsi="Arial" w:cs="Arial"/>
          <w:sz w:val="24"/>
        </w:rPr>
        <w:t>31</w:t>
      </w:r>
      <w:r w:rsidR="00C31F75" w:rsidRPr="007172F0">
        <w:rPr>
          <w:rFonts w:ascii="Arial" w:hAnsi="Arial" w:cs="Arial"/>
          <w:sz w:val="24"/>
        </w:rPr>
        <w:t>/100 M.N.).</w:t>
      </w:r>
    </w:p>
    <w:p w:rsidR="00C31F75" w:rsidRDefault="00C31F75"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2"/>
        <w:gridCol w:w="2326"/>
      </w:tblGrid>
      <w:tr w:rsidR="00925797" w:rsidRPr="00246DF1" w:rsidTr="00246DF1">
        <w:tc>
          <w:tcPr>
            <w:tcW w:w="6629" w:type="dxa"/>
            <w:tcBorders>
              <w:top w:val="nil"/>
              <w:left w:val="nil"/>
              <w:bottom w:val="nil"/>
              <w:right w:val="single" w:sz="4" w:space="0" w:color="auto"/>
            </w:tcBorders>
            <w:shd w:val="clear" w:color="auto" w:fill="auto"/>
            <w:vAlign w:val="center"/>
          </w:tcPr>
          <w:p w:rsidR="00925797" w:rsidRPr="00246DF1" w:rsidRDefault="00925797" w:rsidP="003600C6">
            <w:pPr>
              <w:spacing w:after="0" w:line="276" w:lineRule="auto"/>
              <w:rPr>
                <w:rFonts w:ascii="Arial" w:hAnsi="Arial" w:cs="Arial"/>
                <w:sz w:val="16"/>
                <w:szCs w:val="16"/>
              </w:rPr>
            </w:pPr>
            <w:r w:rsidRPr="00246DF1">
              <w:rPr>
                <w:rFonts w:ascii="Arial" w:hAnsi="Arial" w:cs="Arial"/>
                <w:sz w:val="16"/>
                <w:szCs w:val="16"/>
              </w:rPr>
              <w:t>Resultados del ejercicio Ahorro/Desahorro</w:t>
            </w:r>
          </w:p>
        </w:tc>
        <w:tc>
          <w:tcPr>
            <w:tcW w:w="2349" w:type="dxa"/>
            <w:tcBorders>
              <w:top w:val="nil"/>
              <w:left w:val="single" w:sz="4" w:space="0" w:color="auto"/>
              <w:bottom w:val="nil"/>
              <w:right w:val="nil"/>
            </w:tcBorders>
            <w:shd w:val="clear" w:color="auto" w:fill="auto"/>
            <w:vAlign w:val="center"/>
          </w:tcPr>
          <w:p w:rsidR="00925797" w:rsidRPr="00246DF1" w:rsidRDefault="003B5482" w:rsidP="003600C6">
            <w:pPr>
              <w:spacing w:after="0" w:line="276" w:lineRule="auto"/>
              <w:jc w:val="right"/>
              <w:rPr>
                <w:rFonts w:ascii="Arial" w:hAnsi="Arial" w:cs="Arial"/>
                <w:sz w:val="16"/>
                <w:szCs w:val="16"/>
              </w:rPr>
            </w:pPr>
            <w:r>
              <w:rPr>
                <w:rFonts w:ascii="Arial" w:hAnsi="Arial" w:cs="Arial"/>
                <w:sz w:val="16"/>
                <w:szCs w:val="16"/>
              </w:rPr>
              <w:t>$  152’084,795.97</w:t>
            </w:r>
          </w:p>
        </w:tc>
      </w:tr>
      <w:tr w:rsidR="00925797" w:rsidRPr="00246DF1" w:rsidTr="00246DF1">
        <w:tc>
          <w:tcPr>
            <w:tcW w:w="6629" w:type="dxa"/>
            <w:tcBorders>
              <w:top w:val="nil"/>
              <w:left w:val="nil"/>
              <w:bottom w:val="nil"/>
              <w:right w:val="single" w:sz="4" w:space="0" w:color="auto"/>
            </w:tcBorders>
            <w:shd w:val="clear" w:color="auto" w:fill="auto"/>
            <w:vAlign w:val="center"/>
          </w:tcPr>
          <w:p w:rsidR="00925797" w:rsidRPr="00246DF1" w:rsidRDefault="00925797" w:rsidP="003600C6">
            <w:pPr>
              <w:spacing w:after="0" w:line="276" w:lineRule="auto"/>
              <w:rPr>
                <w:rFonts w:ascii="Arial" w:hAnsi="Arial" w:cs="Arial"/>
                <w:sz w:val="16"/>
                <w:szCs w:val="16"/>
              </w:rPr>
            </w:pPr>
            <w:r w:rsidRPr="00246DF1">
              <w:rPr>
                <w:rFonts w:ascii="Arial" w:hAnsi="Arial" w:cs="Arial"/>
                <w:sz w:val="16"/>
                <w:szCs w:val="16"/>
              </w:rPr>
              <w:t>Resultados de Ejercicios Anteriores</w:t>
            </w:r>
          </w:p>
        </w:tc>
        <w:tc>
          <w:tcPr>
            <w:tcW w:w="2349" w:type="dxa"/>
            <w:tcBorders>
              <w:top w:val="nil"/>
              <w:left w:val="single" w:sz="4" w:space="0" w:color="auto"/>
              <w:bottom w:val="nil"/>
              <w:right w:val="nil"/>
            </w:tcBorders>
            <w:shd w:val="clear" w:color="auto" w:fill="auto"/>
            <w:vAlign w:val="center"/>
          </w:tcPr>
          <w:p w:rsidR="00925797" w:rsidRPr="00246DF1" w:rsidRDefault="003B5482" w:rsidP="003600C6">
            <w:pPr>
              <w:spacing w:after="0" w:line="276" w:lineRule="auto"/>
              <w:jc w:val="right"/>
              <w:rPr>
                <w:rFonts w:ascii="Arial" w:hAnsi="Arial" w:cs="Arial"/>
                <w:sz w:val="16"/>
                <w:szCs w:val="16"/>
              </w:rPr>
            </w:pPr>
            <w:r>
              <w:rPr>
                <w:rFonts w:ascii="Arial" w:hAnsi="Arial" w:cs="Arial"/>
                <w:sz w:val="16"/>
                <w:szCs w:val="16"/>
              </w:rPr>
              <w:t>104’009,035.31</w:t>
            </w:r>
          </w:p>
        </w:tc>
      </w:tr>
    </w:tbl>
    <w:p w:rsidR="00925797" w:rsidRDefault="00925797" w:rsidP="003600C6">
      <w:pPr>
        <w:spacing w:after="0" w:line="276" w:lineRule="auto"/>
        <w:jc w:val="both"/>
        <w:rPr>
          <w:rFonts w:ascii="Arial" w:hAnsi="Arial" w:cs="Arial"/>
          <w:sz w:val="24"/>
        </w:rPr>
      </w:pPr>
    </w:p>
    <w:p w:rsidR="006D3A7D" w:rsidRPr="007C2C61" w:rsidRDefault="006D3A7D" w:rsidP="003600C6">
      <w:pPr>
        <w:spacing w:after="0" w:line="276" w:lineRule="auto"/>
        <w:jc w:val="both"/>
        <w:rPr>
          <w:rFonts w:ascii="Arial" w:hAnsi="Arial" w:cs="Arial"/>
          <w:sz w:val="24"/>
        </w:rPr>
      </w:pPr>
    </w:p>
    <w:p w:rsidR="007C2C61" w:rsidRPr="00FC64DD" w:rsidRDefault="007C2C61" w:rsidP="00AA28A6">
      <w:pPr>
        <w:numPr>
          <w:ilvl w:val="0"/>
          <w:numId w:val="3"/>
        </w:numPr>
        <w:spacing w:after="0" w:line="276" w:lineRule="auto"/>
        <w:ind w:left="284" w:hanging="284"/>
        <w:jc w:val="center"/>
        <w:rPr>
          <w:rFonts w:ascii="Arial" w:hAnsi="Arial" w:cs="Arial"/>
          <w:b/>
          <w:sz w:val="24"/>
        </w:rPr>
      </w:pPr>
      <w:r>
        <w:rPr>
          <w:rFonts w:ascii="Arial" w:hAnsi="Arial" w:cs="Arial"/>
          <w:b/>
          <w:sz w:val="24"/>
        </w:rPr>
        <w:t>NOTAS AL ESTADO DE ACTIVIDADES</w:t>
      </w:r>
    </w:p>
    <w:p w:rsidR="00FC64DD" w:rsidRDefault="00FC64DD" w:rsidP="003600C6">
      <w:pPr>
        <w:spacing w:after="0" w:line="276" w:lineRule="auto"/>
        <w:jc w:val="both"/>
        <w:rPr>
          <w:rFonts w:ascii="Arial" w:hAnsi="Arial" w:cs="Arial"/>
          <w:sz w:val="24"/>
        </w:rPr>
      </w:pPr>
    </w:p>
    <w:p w:rsidR="00AA28A6" w:rsidRDefault="00AA28A6" w:rsidP="003600C6">
      <w:pPr>
        <w:spacing w:after="0" w:line="276" w:lineRule="auto"/>
        <w:jc w:val="both"/>
        <w:rPr>
          <w:rFonts w:ascii="Arial" w:hAnsi="Arial" w:cs="Arial"/>
          <w:sz w:val="24"/>
        </w:rPr>
      </w:pPr>
    </w:p>
    <w:p w:rsidR="00925797" w:rsidRDefault="00925797" w:rsidP="003600C6">
      <w:pPr>
        <w:spacing w:after="0" w:line="276" w:lineRule="auto"/>
        <w:jc w:val="both"/>
        <w:rPr>
          <w:rFonts w:ascii="Arial" w:hAnsi="Arial" w:cs="Arial"/>
          <w:sz w:val="24"/>
        </w:rPr>
      </w:pPr>
      <w:r>
        <w:rPr>
          <w:rFonts w:ascii="Arial" w:hAnsi="Arial" w:cs="Arial"/>
          <w:sz w:val="24"/>
        </w:rPr>
        <w:t>Con relación a los Ingresos obtenidos por el Municipio se tiene que al cierre del trimestre se recaudó la cantidad de</w:t>
      </w:r>
      <w:r w:rsidR="007172F0">
        <w:rPr>
          <w:rFonts w:ascii="Arial" w:hAnsi="Arial" w:cs="Arial"/>
          <w:sz w:val="24"/>
        </w:rPr>
        <w:t xml:space="preserve"> $387’725,593.85 (Trecientos ochenta y siete millones setecientos veinticinco mil quinientos noventa y tres pesos 85/100 M.N.) </w:t>
      </w:r>
      <w:r w:rsidRPr="00742414">
        <w:rPr>
          <w:rFonts w:ascii="Arial" w:hAnsi="Arial" w:cs="Arial"/>
          <w:sz w:val="24"/>
        </w:rPr>
        <w:t>por concepto de Impuestos,</w:t>
      </w:r>
      <w:r w:rsidR="00A2165C" w:rsidRPr="00742414">
        <w:rPr>
          <w:rFonts w:ascii="Arial" w:hAnsi="Arial" w:cs="Arial"/>
          <w:sz w:val="24"/>
        </w:rPr>
        <w:t xml:space="preserve"> </w:t>
      </w:r>
      <w:r w:rsidRPr="00742414">
        <w:rPr>
          <w:rFonts w:ascii="Arial" w:hAnsi="Arial" w:cs="Arial"/>
          <w:sz w:val="24"/>
        </w:rPr>
        <w:t>Contribuciones de Mejoras, Derechos, Productos, Aprovechamientos, Otros Ingresos y por concepto de Participaciones y Aportaciones como se desglosan a continuación:</w:t>
      </w:r>
    </w:p>
    <w:p w:rsidR="001D45F1" w:rsidRDefault="001D45F1"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4"/>
        <w:gridCol w:w="2324"/>
      </w:tblGrid>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IMPUESTOS</w:t>
            </w:r>
          </w:p>
        </w:tc>
        <w:tc>
          <w:tcPr>
            <w:tcW w:w="2349" w:type="dxa"/>
            <w:tcBorders>
              <w:top w:val="nil"/>
              <w:left w:val="single" w:sz="4" w:space="0" w:color="auto"/>
              <w:bottom w:val="nil"/>
              <w:right w:val="nil"/>
            </w:tcBorders>
            <w:shd w:val="clear" w:color="auto" w:fill="auto"/>
            <w:vAlign w:val="center"/>
          </w:tcPr>
          <w:p w:rsidR="00A2165C" w:rsidRPr="00246DF1" w:rsidRDefault="007172F0" w:rsidP="003600C6">
            <w:pPr>
              <w:spacing w:after="0" w:line="276" w:lineRule="auto"/>
              <w:jc w:val="right"/>
              <w:rPr>
                <w:rFonts w:ascii="Arial" w:hAnsi="Arial" w:cs="Arial"/>
                <w:sz w:val="16"/>
                <w:szCs w:val="16"/>
              </w:rPr>
            </w:pPr>
            <w:r>
              <w:rPr>
                <w:rFonts w:ascii="Arial" w:hAnsi="Arial" w:cs="Arial"/>
                <w:sz w:val="16"/>
                <w:szCs w:val="16"/>
              </w:rPr>
              <w:t>$  17’738,126.58</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CUOTAS Y APORTACIONES DEL SEGURO SOCIAL</w:t>
            </w:r>
          </w:p>
        </w:tc>
        <w:tc>
          <w:tcPr>
            <w:tcW w:w="2349" w:type="dxa"/>
            <w:tcBorders>
              <w:top w:val="nil"/>
              <w:left w:val="single" w:sz="4" w:space="0" w:color="auto"/>
              <w:bottom w:val="nil"/>
              <w:right w:val="nil"/>
            </w:tcBorders>
            <w:shd w:val="clear" w:color="auto" w:fill="auto"/>
            <w:vAlign w:val="center"/>
          </w:tcPr>
          <w:p w:rsidR="00A2165C" w:rsidRPr="00246DF1" w:rsidRDefault="007172F0" w:rsidP="003600C6">
            <w:pPr>
              <w:spacing w:after="0" w:line="276" w:lineRule="auto"/>
              <w:jc w:val="right"/>
              <w:rPr>
                <w:rFonts w:ascii="Arial" w:hAnsi="Arial" w:cs="Arial"/>
                <w:sz w:val="16"/>
                <w:szCs w:val="16"/>
              </w:rPr>
            </w:pPr>
            <w:r>
              <w:rPr>
                <w:rFonts w:ascii="Arial" w:hAnsi="Arial" w:cs="Arial"/>
                <w:sz w:val="16"/>
                <w:szCs w:val="16"/>
              </w:rPr>
              <w:t>-</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CONTRIBUCIONES DE MEJORAS</w:t>
            </w:r>
          </w:p>
        </w:tc>
        <w:tc>
          <w:tcPr>
            <w:tcW w:w="2349" w:type="dxa"/>
            <w:tcBorders>
              <w:top w:val="nil"/>
              <w:left w:val="single" w:sz="4" w:space="0" w:color="auto"/>
              <w:bottom w:val="nil"/>
              <w:right w:val="nil"/>
            </w:tcBorders>
            <w:shd w:val="clear" w:color="auto" w:fill="auto"/>
            <w:vAlign w:val="center"/>
          </w:tcPr>
          <w:p w:rsidR="00A2165C" w:rsidRPr="00246DF1" w:rsidRDefault="007172F0" w:rsidP="003600C6">
            <w:pPr>
              <w:spacing w:after="0" w:line="276" w:lineRule="auto"/>
              <w:jc w:val="right"/>
              <w:rPr>
                <w:rFonts w:ascii="Arial" w:hAnsi="Arial" w:cs="Arial"/>
                <w:sz w:val="16"/>
                <w:szCs w:val="16"/>
              </w:rPr>
            </w:pPr>
            <w:r>
              <w:rPr>
                <w:rFonts w:ascii="Arial" w:hAnsi="Arial" w:cs="Arial"/>
                <w:sz w:val="16"/>
                <w:szCs w:val="16"/>
              </w:rPr>
              <w:t>5’096,899.65</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DERECHOS</w:t>
            </w:r>
          </w:p>
        </w:tc>
        <w:tc>
          <w:tcPr>
            <w:tcW w:w="2349" w:type="dxa"/>
            <w:tcBorders>
              <w:top w:val="nil"/>
              <w:left w:val="single" w:sz="4" w:space="0" w:color="auto"/>
              <w:bottom w:val="nil"/>
              <w:right w:val="nil"/>
            </w:tcBorders>
            <w:shd w:val="clear" w:color="auto" w:fill="auto"/>
            <w:vAlign w:val="center"/>
          </w:tcPr>
          <w:p w:rsidR="00A2165C" w:rsidRPr="00246DF1" w:rsidRDefault="00C52219" w:rsidP="003600C6">
            <w:pPr>
              <w:spacing w:after="0" w:line="276" w:lineRule="auto"/>
              <w:jc w:val="right"/>
              <w:rPr>
                <w:rFonts w:ascii="Arial" w:hAnsi="Arial" w:cs="Arial"/>
                <w:sz w:val="16"/>
                <w:szCs w:val="16"/>
              </w:rPr>
            </w:pPr>
            <w:r>
              <w:rPr>
                <w:rFonts w:ascii="Arial" w:hAnsi="Arial" w:cs="Arial"/>
                <w:sz w:val="16"/>
                <w:szCs w:val="16"/>
              </w:rPr>
              <w:t>15’061,526.15</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PRODUCTOS DE TIPO CORRIENTE</w:t>
            </w:r>
          </w:p>
        </w:tc>
        <w:tc>
          <w:tcPr>
            <w:tcW w:w="2349" w:type="dxa"/>
            <w:tcBorders>
              <w:top w:val="nil"/>
              <w:left w:val="single" w:sz="4" w:space="0" w:color="auto"/>
              <w:bottom w:val="nil"/>
              <w:right w:val="nil"/>
            </w:tcBorders>
            <w:shd w:val="clear" w:color="auto" w:fill="auto"/>
            <w:vAlign w:val="center"/>
          </w:tcPr>
          <w:p w:rsidR="00A2165C" w:rsidRPr="00246DF1" w:rsidRDefault="00C52219" w:rsidP="003600C6">
            <w:pPr>
              <w:spacing w:after="0" w:line="276" w:lineRule="auto"/>
              <w:jc w:val="right"/>
              <w:rPr>
                <w:rFonts w:ascii="Arial" w:hAnsi="Arial" w:cs="Arial"/>
                <w:sz w:val="16"/>
                <w:szCs w:val="16"/>
              </w:rPr>
            </w:pPr>
            <w:r>
              <w:rPr>
                <w:rFonts w:ascii="Arial" w:hAnsi="Arial" w:cs="Arial"/>
                <w:sz w:val="16"/>
                <w:szCs w:val="16"/>
              </w:rPr>
              <w:t>1’274,605.12</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APROVECHAMIENTO DE TIPO CORRIENTE</w:t>
            </w:r>
          </w:p>
        </w:tc>
        <w:tc>
          <w:tcPr>
            <w:tcW w:w="2349" w:type="dxa"/>
            <w:tcBorders>
              <w:top w:val="nil"/>
              <w:left w:val="single" w:sz="4" w:space="0" w:color="auto"/>
              <w:bottom w:val="nil"/>
              <w:right w:val="nil"/>
            </w:tcBorders>
            <w:shd w:val="clear" w:color="auto" w:fill="auto"/>
            <w:vAlign w:val="center"/>
          </w:tcPr>
          <w:p w:rsidR="00A2165C" w:rsidRPr="00246DF1" w:rsidRDefault="00C52219" w:rsidP="003600C6">
            <w:pPr>
              <w:spacing w:after="0" w:line="276" w:lineRule="auto"/>
              <w:jc w:val="right"/>
              <w:rPr>
                <w:rFonts w:ascii="Arial" w:hAnsi="Arial" w:cs="Arial"/>
                <w:sz w:val="16"/>
                <w:szCs w:val="16"/>
              </w:rPr>
            </w:pPr>
            <w:r>
              <w:rPr>
                <w:rFonts w:ascii="Arial" w:hAnsi="Arial" w:cs="Arial"/>
                <w:sz w:val="16"/>
                <w:szCs w:val="16"/>
              </w:rPr>
              <w:t>7’035,484.87</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PARTICIPACIONES Y APORTACIONES</w:t>
            </w:r>
          </w:p>
        </w:tc>
        <w:tc>
          <w:tcPr>
            <w:tcW w:w="2349" w:type="dxa"/>
            <w:tcBorders>
              <w:top w:val="nil"/>
              <w:left w:val="single" w:sz="4" w:space="0" w:color="auto"/>
              <w:bottom w:val="nil"/>
              <w:right w:val="nil"/>
            </w:tcBorders>
            <w:shd w:val="clear" w:color="auto" w:fill="auto"/>
            <w:vAlign w:val="center"/>
          </w:tcPr>
          <w:p w:rsidR="00A2165C" w:rsidRPr="00246DF1" w:rsidRDefault="00C52219" w:rsidP="003600C6">
            <w:pPr>
              <w:spacing w:after="0" w:line="276" w:lineRule="auto"/>
              <w:jc w:val="right"/>
              <w:rPr>
                <w:rFonts w:ascii="Arial" w:hAnsi="Arial" w:cs="Arial"/>
                <w:sz w:val="16"/>
                <w:szCs w:val="16"/>
              </w:rPr>
            </w:pPr>
            <w:r>
              <w:rPr>
                <w:rFonts w:ascii="Arial" w:hAnsi="Arial" w:cs="Arial"/>
                <w:sz w:val="16"/>
                <w:szCs w:val="16"/>
              </w:rPr>
              <w:t>341’518,951.48</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OTROS INGRESOS Y BENEFICIOS VARIOS</w:t>
            </w:r>
          </w:p>
        </w:tc>
        <w:tc>
          <w:tcPr>
            <w:tcW w:w="2349" w:type="dxa"/>
            <w:tcBorders>
              <w:top w:val="nil"/>
              <w:left w:val="single" w:sz="4" w:space="0" w:color="auto"/>
              <w:bottom w:val="nil"/>
              <w:right w:val="nil"/>
            </w:tcBorders>
            <w:shd w:val="clear" w:color="auto" w:fill="auto"/>
            <w:vAlign w:val="center"/>
          </w:tcPr>
          <w:p w:rsidR="00A2165C" w:rsidRPr="00246DF1" w:rsidRDefault="00C52219" w:rsidP="003600C6">
            <w:pPr>
              <w:spacing w:after="0" w:line="276" w:lineRule="auto"/>
              <w:jc w:val="right"/>
              <w:rPr>
                <w:rFonts w:ascii="Arial" w:hAnsi="Arial" w:cs="Arial"/>
                <w:sz w:val="16"/>
                <w:szCs w:val="16"/>
              </w:rPr>
            </w:pPr>
            <w:r>
              <w:rPr>
                <w:rFonts w:ascii="Arial" w:hAnsi="Arial" w:cs="Arial"/>
                <w:sz w:val="16"/>
                <w:szCs w:val="16"/>
              </w:rPr>
              <w:t>-</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b/>
                <w:sz w:val="16"/>
                <w:szCs w:val="16"/>
              </w:rPr>
            </w:pPr>
            <w:r w:rsidRPr="00246DF1">
              <w:rPr>
                <w:rFonts w:ascii="Arial" w:hAnsi="Arial" w:cs="Arial"/>
                <w:b/>
                <w:sz w:val="16"/>
                <w:szCs w:val="16"/>
              </w:rPr>
              <w:t>TOTAL DE INGRESOS Y OTROS BENEFICIOS</w:t>
            </w:r>
          </w:p>
        </w:tc>
        <w:tc>
          <w:tcPr>
            <w:tcW w:w="2349" w:type="dxa"/>
            <w:tcBorders>
              <w:top w:val="nil"/>
              <w:left w:val="single" w:sz="4" w:space="0" w:color="auto"/>
              <w:bottom w:val="nil"/>
              <w:right w:val="nil"/>
            </w:tcBorders>
            <w:shd w:val="clear" w:color="auto" w:fill="auto"/>
            <w:vAlign w:val="center"/>
          </w:tcPr>
          <w:p w:rsidR="00A2165C" w:rsidRPr="00246DF1" w:rsidRDefault="00C52219" w:rsidP="003600C6">
            <w:pPr>
              <w:spacing w:after="0" w:line="276" w:lineRule="auto"/>
              <w:jc w:val="right"/>
              <w:rPr>
                <w:rFonts w:ascii="Arial" w:hAnsi="Arial" w:cs="Arial"/>
                <w:b/>
                <w:sz w:val="16"/>
                <w:szCs w:val="16"/>
              </w:rPr>
            </w:pPr>
            <w:r>
              <w:rPr>
                <w:rFonts w:ascii="Arial" w:hAnsi="Arial" w:cs="Arial"/>
                <w:b/>
                <w:sz w:val="16"/>
                <w:szCs w:val="16"/>
              </w:rPr>
              <w:t>$  387’725,593.85</w:t>
            </w:r>
          </w:p>
        </w:tc>
      </w:tr>
    </w:tbl>
    <w:p w:rsidR="00B4028C" w:rsidRPr="00154B2E" w:rsidRDefault="00B4028C" w:rsidP="003600C6">
      <w:pPr>
        <w:spacing w:after="0" w:line="276" w:lineRule="auto"/>
        <w:jc w:val="both"/>
        <w:rPr>
          <w:rFonts w:ascii="Arial" w:hAnsi="Arial" w:cs="Arial"/>
          <w:sz w:val="24"/>
        </w:rPr>
      </w:pPr>
    </w:p>
    <w:p w:rsidR="00B4028C" w:rsidRPr="00962ED9" w:rsidRDefault="00B4028C" w:rsidP="003600C6">
      <w:pPr>
        <w:numPr>
          <w:ilvl w:val="0"/>
          <w:numId w:val="8"/>
        </w:numPr>
        <w:spacing w:after="0" w:line="276" w:lineRule="auto"/>
        <w:ind w:left="567" w:hanging="567"/>
        <w:jc w:val="both"/>
        <w:rPr>
          <w:rFonts w:ascii="Arial" w:hAnsi="Arial" w:cs="Arial"/>
          <w:sz w:val="24"/>
        </w:rPr>
      </w:pPr>
      <w:r w:rsidRPr="00962ED9">
        <w:rPr>
          <w:rFonts w:ascii="Arial" w:hAnsi="Arial" w:cs="Arial"/>
          <w:sz w:val="24"/>
        </w:rPr>
        <w:t>En el rubro de Impuestos la Ley de Hacienda Municipal establece el impuesto sobre los Ingresos, sobre el Patrimonio, Accesorios y otros; los impuestos más representativos de este rubro corresponden al Impuesto Predial y sobre A</w:t>
      </w:r>
      <w:r w:rsidR="00175D7B" w:rsidRPr="00962ED9">
        <w:rPr>
          <w:rFonts w:ascii="Arial" w:hAnsi="Arial" w:cs="Arial"/>
          <w:sz w:val="24"/>
        </w:rPr>
        <w:t>dquisición de Bienes Inmuebles.</w:t>
      </w:r>
    </w:p>
    <w:p w:rsidR="00B4028C" w:rsidRPr="00962ED9" w:rsidRDefault="00B4028C" w:rsidP="003600C6">
      <w:pPr>
        <w:spacing w:after="0" w:line="276" w:lineRule="auto"/>
        <w:jc w:val="both"/>
        <w:rPr>
          <w:rFonts w:ascii="Arial" w:hAnsi="Arial" w:cs="Arial"/>
          <w:sz w:val="24"/>
        </w:rPr>
      </w:pPr>
    </w:p>
    <w:p w:rsidR="00B4028C" w:rsidRPr="00962ED9" w:rsidRDefault="00175D7B" w:rsidP="003600C6">
      <w:pPr>
        <w:numPr>
          <w:ilvl w:val="0"/>
          <w:numId w:val="8"/>
        </w:numPr>
        <w:spacing w:after="0" w:line="276" w:lineRule="auto"/>
        <w:ind w:left="567" w:hanging="567"/>
        <w:jc w:val="both"/>
        <w:rPr>
          <w:rFonts w:ascii="Arial" w:hAnsi="Arial" w:cs="Arial"/>
          <w:sz w:val="24"/>
        </w:rPr>
      </w:pPr>
      <w:r w:rsidRPr="00962ED9">
        <w:rPr>
          <w:rFonts w:ascii="Arial" w:hAnsi="Arial" w:cs="Arial"/>
          <w:sz w:val="24"/>
        </w:rPr>
        <w:t xml:space="preserve">El </w:t>
      </w:r>
      <w:r w:rsidR="00CF29F4" w:rsidRPr="00962ED9">
        <w:rPr>
          <w:rFonts w:ascii="Arial" w:hAnsi="Arial" w:cs="Arial"/>
          <w:sz w:val="24"/>
        </w:rPr>
        <w:t>concepto</w:t>
      </w:r>
      <w:r w:rsidR="00B4028C" w:rsidRPr="00962ED9">
        <w:rPr>
          <w:rFonts w:ascii="Arial" w:hAnsi="Arial" w:cs="Arial"/>
          <w:sz w:val="24"/>
        </w:rPr>
        <w:t xml:space="preserve"> más representativo del rubro de derechos co</w:t>
      </w:r>
      <w:r w:rsidR="00962ED9">
        <w:rPr>
          <w:rFonts w:ascii="Arial" w:hAnsi="Arial" w:cs="Arial"/>
          <w:sz w:val="24"/>
        </w:rPr>
        <w:t>rresponde a los</w:t>
      </w:r>
      <w:r w:rsidR="00B4028C" w:rsidRPr="00962ED9">
        <w:rPr>
          <w:rFonts w:ascii="Arial" w:hAnsi="Arial" w:cs="Arial"/>
          <w:sz w:val="24"/>
        </w:rPr>
        <w:t xml:space="preserve"> derechos de alumbrado público </w:t>
      </w:r>
    </w:p>
    <w:p w:rsidR="00CF29F4" w:rsidRPr="00962ED9" w:rsidRDefault="00CF29F4" w:rsidP="003600C6">
      <w:pPr>
        <w:spacing w:after="0" w:line="276" w:lineRule="auto"/>
        <w:ind w:left="567"/>
        <w:jc w:val="both"/>
        <w:rPr>
          <w:rFonts w:ascii="Arial" w:hAnsi="Arial" w:cs="Arial"/>
          <w:sz w:val="24"/>
        </w:rPr>
      </w:pPr>
    </w:p>
    <w:p w:rsidR="00C52219" w:rsidRDefault="00B4028C" w:rsidP="003600C6">
      <w:pPr>
        <w:numPr>
          <w:ilvl w:val="0"/>
          <w:numId w:val="8"/>
        </w:numPr>
        <w:spacing w:after="0" w:line="276" w:lineRule="auto"/>
        <w:ind w:left="567" w:hanging="567"/>
        <w:jc w:val="both"/>
        <w:rPr>
          <w:rFonts w:ascii="Arial" w:hAnsi="Arial" w:cs="Arial"/>
          <w:sz w:val="24"/>
        </w:rPr>
      </w:pPr>
      <w:r w:rsidRPr="00962ED9">
        <w:rPr>
          <w:rFonts w:ascii="Arial" w:hAnsi="Arial" w:cs="Arial"/>
          <w:sz w:val="24"/>
        </w:rPr>
        <w:t>En base al Sistema Nacional de Coordinación Fiscal, el municipio ha tramitado a través d</w:t>
      </w:r>
      <w:r w:rsidR="00962ED9">
        <w:rPr>
          <w:rFonts w:ascii="Arial" w:hAnsi="Arial" w:cs="Arial"/>
          <w:sz w:val="24"/>
        </w:rPr>
        <w:t xml:space="preserve">el Gobierno del Estado </w:t>
      </w:r>
      <w:r w:rsidR="00C52219">
        <w:rPr>
          <w:rFonts w:ascii="Arial" w:hAnsi="Arial" w:cs="Arial"/>
          <w:sz w:val="24"/>
        </w:rPr>
        <w:t>al 30 de septiembre de 2016 un importe de 341 millones 518 mil 951 pesos 48 centavos por participaciones y aportaciones.</w:t>
      </w:r>
    </w:p>
    <w:p w:rsidR="001A7011" w:rsidRPr="00962ED9" w:rsidRDefault="001A7011" w:rsidP="003600C6">
      <w:pPr>
        <w:spacing w:after="0" w:line="276" w:lineRule="auto"/>
        <w:jc w:val="both"/>
        <w:rPr>
          <w:rFonts w:ascii="Arial" w:hAnsi="Arial" w:cs="Arial"/>
          <w:sz w:val="24"/>
        </w:rPr>
      </w:pPr>
    </w:p>
    <w:p w:rsidR="00154B2E" w:rsidRDefault="00A2165C" w:rsidP="003600C6">
      <w:pPr>
        <w:spacing w:after="0" w:line="276" w:lineRule="auto"/>
        <w:jc w:val="both"/>
        <w:rPr>
          <w:rFonts w:ascii="Arial" w:hAnsi="Arial" w:cs="Arial"/>
          <w:sz w:val="24"/>
        </w:rPr>
      </w:pPr>
      <w:r w:rsidRPr="00962ED9">
        <w:rPr>
          <w:rFonts w:ascii="Arial" w:hAnsi="Arial" w:cs="Arial"/>
          <w:sz w:val="24"/>
        </w:rPr>
        <w:lastRenderedPageBreak/>
        <w:t>Con relación a los Gastos realizados por el Municipio se tiene que al cierre del trimestre se ejerció la cantidad de</w:t>
      </w:r>
      <w:r w:rsidR="00C52219">
        <w:rPr>
          <w:rFonts w:ascii="Arial" w:hAnsi="Arial" w:cs="Arial"/>
          <w:sz w:val="24"/>
        </w:rPr>
        <w:t xml:space="preserve"> $235’660,878.61 (Doscientos treinta y cinco millones seiscientos sesenta mil ochocientos setenta y ocho pesos 61/100 M.N.), </w:t>
      </w:r>
      <w:r w:rsidR="009974A1" w:rsidRPr="00962ED9">
        <w:rPr>
          <w:rFonts w:ascii="Arial" w:hAnsi="Arial" w:cs="Arial"/>
          <w:sz w:val="24"/>
        </w:rPr>
        <w:t>por concepto de servicios personales, Materiales y Suministros, Servicios Generales, Subsidios y Subvenciones, Ayudas Sociales, Pensiones</w:t>
      </w:r>
      <w:r w:rsidR="009B013A" w:rsidRPr="00962ED9">
        <w:rPr>
          <w:rFonts w:ascii="Arial" w:hAnsi="Arial" w:cs="Arial"/>
          <w:sz w:val="24"/>
        </w:rPr>
        <w:t xml:space="preserve"> y jubilaciones, Intereses de la Deuda, Estimaciones, Depreciaciones, Deterioros, Obsolescencia y Amortizaciones</w:t>
      </w:r>
      <w:r w:rsidR="00962ED9">
        <w:rPr>
          <w:rFonts w:ascii="Arial" w:hAnsi="Arial" w:cs="Arial"/>
          <w:sz w:val="24"/>
        </w:rPr>
        <w:t>.</w:t>
      </w:r>
    </w:p>
    <w:p w:rsidR="00962ED9" w:rsidRDefault="00962ED9"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3"/>
        <w:gridCol w:w="2325"/>
      </w:tblGrid>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SERVICIOS PERSONALES</w:t>
            </w:r>
          </w:p>
        </w:tc>
        <w:tc>
          <w:tcPr>
            <w:tcW w:w="2349" w:type="dxa"/>
            <w:tcBorders>
              <w:top w:val="nil"/>
              <w:left w:val="single" w:sz="4" w:space="0" w:color="auto"/>
              <w:bottom w:val="nil"/>
              <w:right w:val="nil"/>
            </w:tcBorders>
            <w:shd w:val="clear" w:color="auto" w:fill="auto"/>
            <w:vAlign w:val="center"/>
          </w:tcPr>
          <w:p w:rsidR="00A2165C" w:rsidRPr="00246DF1" w:rsidRDefault="00C52219" w:rsidP="003600C6">
            <w:pPr>
              <w:spacing w:after="0" w:line="276" w:lineRule="auto"/>
              <w:jc w:val="right"/>
              <w:rPr>
                <w:rFonts w:ascii="Arial" w:hAnsi="Arial" w:cs="Arial"/>
                <w:sz w:val="16"/>
                <w:szCs w:val="16"/>
              </w:rPr>
            </w:pPr>
            <w:r>
              <w:rPr>
                <w:rFonts w:ascii="Arial" w:hAnsi="Arial" w:cs="Arial"/>
                <w:sz w:val="16"/>
                <w:szCs w:val="16"/>
              </w:rPr>
              <w:t>$  121’061,168.43</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MATERIALES Y SUMINISTROS</w:t>
            </w:r>
          </w:p>
        </w:tc>
        <w:tc>
          <w:tcPr>
            <w:tcW w:w="2349" w:type="dxa"/>
            <w:tcBorders>
              <w:top w:val="nil"/>
              <w:left w:val="single" w:sz="4" w:space="0" w:color="auto"/>
              <w:bottom w:val="nil"/>
              <w:right w:val="nil"/>
            </w:tcBorders>
            <w:shd w:val="clear" w:color="auto" w:fill="auto"/>
            <w:vAlign w:val="center"/>
          </w:tcPr>
          <w:p w:rsidR="00A2165C" w:rsidRPr="00246DF1" w:rsidRDefault="00C52219" w:rsidP="003600C6">
            <w:pPr>
              <w:spacing w:after="0" w:line="276" w:lineRule="auto"/>
              <w:jc w:val="right"/>
              <w:rPr>
                <w:rFonts w:ascii="Arial" w:hAnsi="Arial" w:cs="Arial"/>
                <w:sz w:val="16"/>
                <w:szCs w:val="16"/>
              </w:rPr>
            </w:pPr>
            <w:r>
              <w:rPr>
                <w:rFonts w:ascii="Arial" w:hAnsi="Arial" w:cs="Arial"/>
                <w:sz w:val="16"/>
                <w:szCs w:val="16"/>
              </w:rPr>
              <w:t>23’984,567.33</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SERVICIOS GENERALES</w:t>
            </w:r>
          </w:p>
        </w:tc>
        <w:tc>
          <w:tcPr>
            <w:tcW w:w="2349" w:type="dxa"/>
            <w:tcBorders>
              <w:top w:val="nil"/>
              <w:left w:val="single" w:sz="4" w:space="0" w:color="auto"/>
              <w:bottom w:val="nil"/>
              <w:right w:val="nil"/>
            </w:tcBorders>
            <w:shd w:val="clear" w:color="auto" w:fill="auto"/>
            <w:vAlign w:val="center"/>
          </w:tcPr>
          <w:p w:rsidR="00A2165C" w:rsidRPr="00246DF1" w:rsidRDefault="00C52219" w:rsidP="003600C6">
            <w:pPr>
              <w:spacing w:after="0" w:line="276" w:lineRule="auto"/>
              <w:jc w:val="right"/>
              <w:rPr>
                <w:rFonts w:ascii="Arial" w:hAnsi="Arial" w:cs="Arial"/>
                <w:sz w:val="16"/>
                <w:szCs w:val="16"/>
              </w:rPr>
            </w:pPr>
            <w:r>
              <w:rPr>
                <w:rFonts w:ascii="Arial" w:hAnsi="Arial" w:cs="Arial"/>
                <w:sz w:val="16"/>
                <w:szCs w:val="16"/>
              </w:rPr>
              <w:t>47’655,058.08</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SUBSIDIOS Y SUBVENCIONES</w:t>
            </w:r>
          </w:p>
        </w:tc>
        <w:tc>
          <w:tcPr>
            <w:tcW w:w="2349" w:type="dxa"/>
            <w:tcBorders>
              <w:top w:val="nil"/>
              <w:left w:val="single" w:sz="4" w:space="0" w:color="auto"/>
              <w:bottom w:val="nil"/>
              <w:right w:val="nil"/>
            </w:tcBorders>
            <w:shd w:val="clear" w:color="auto" w:fill="auto"/>
            <w:vAlign w:val="center"/>
          </w:tcPr>
          <w:p w:rsidR="00A2165C" w:rsidRPr="00246DF1" w:rsidRDefault="00C52219" w:rsidP="003600C6">
            <w:pPr>
              <w:spacing w:after="0" w:line="276" w:lineRule="auto"/>
              <w:jc w:val="right"/>
              <w:rPr>
                <w:rFonts w:ascii="Arial" w:hAnsi="Arial" w:cs="Arial"/>
                <w:sz w:val="16"/>
                <w:szCs w:val="16"/>
              </w:rPr>
            </w:pPr>
            <w:r>
              <w:rPr>
                <w:rFonts w:ascii="Arial" w:hAnsi="Arial" w:cs="Arial"/>
                <w:sz w:val="16"/>
                <w:szCs w:val="16"/>
              </w:rPr>
              <w:t>8’147,328.13</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AYUDAS SOCIALES</w:t>
            </w:r>
          </w:p>
        </w:tc>
        <w:tc>
          <w:tcPr>
            <w:tcW w:w="2349" w:type="dxa"/>
            <w:tcBorders>
              <w:top w:val="nil"/>
              <w:left w:val="single" w:sz="4" w:space="0" w:color="auto"/>
              <w:bottom w:val="nil"/>
              <w:right w:val="nil"/>
            </w:tcBorders>
            <w:shd w:val="clear" w:color="auto" w:fill="auto"/>
            <w:vAlign w:val="center"/>
          </w:tcPr>
          <w:p w:rsidR="00A2165C" w:rsidRPr="00246DF1" w:rsidRDefault="00C52219" w:rsidP="003600C6">
            <w:pPr>
              <w:spacing w:after="0" w:line="276" w:lineRule="auto"/>
              <w:jc w:val="right"/>
              <w:rPr>
                <w:rFonts w:ascii="Arial" w:hAnsi="Arial" w:cs="Arial"/>
                <w:sz w:val="16"/>
                <w:szCs w:val="16"/>
              </w:rPr>
            </w:pPr>
            <w:r>
              <w:rPr>
                <w:rFonts w:ascii="Arial" w:hAnsi="Arial" w:cs="Arial"/>
                <w:sz w:val="16"/>
                <w:szCs w:val="16"/>
              </w:rPr>
              <w:t>22’008,759.12</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PENSIONES Y JUBILACIONES</w:t>
            </w:r>
          </w:p>
        </w:tc>
        <w:tc>
          <w:tcPr>
            <w:tcW w:w="2349" w:type="dxa"/>
            <w:tcBorders>
              <w:top w:val="nil"/>
              <w:left w:val="single" w:sz="4" w:space="0" w:color="auto"/>
              <w:bottom w:val="nil"/>
              <w:right w:val="nil"/>
            </w:tcBorders>
            <w:shd w:val="clear" w:color="auto" w:fill="auto"/>
            <w:vAlign w:val="center"/>
          </w:tcPr>
          <w:p w:rsidR="00A2165C" w:rsidRPr="00246DF1" w:rsidRDefault="00C52219" w:rsidP="003600C6">
            <w:pPr>
              <w:spacing w:after="0" w:line="276" w:lineRule="auto"/>
              <w:jc w:val="right"/>
              <w:rPr>
                <w:rFonts w:ascii="Arial" w:hAnsi="Arial" w:cs="Arial"/>
                <w:sz w:val="16"/>
                <w:szCs w:val="16"/>
              </w:rPr>
            </w:pPr>
            <w:r>
              <w:rPr>
                <w:rFonts w:ascii="Arial" w:hAnsi="Arial" w:cs="Arial"/>
                <w:sz w:val="16"/>
                <w:szCs w:val="16"/>
              </w:rPr>
              <w:t>3’822,408.46</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INTERESES DE LA DEUDA</w:t>
            </w:r>
          </w:p>
        </w:tc>
        <w:tc>
          <w:tcPr>
            <w:tcW w:w="2349" w:type="dxa"/>
            <w:tcBorders>
              <w:top w:val="nil"/>
              <w:left w:val="single" w:sz="4" w:space="0" w:color="auto"/>
              <w:bottom w:val="nil"/>
              <w:right w:val="nil"/>
            </w:tcBorders>
            <w:shd w:val="clear" w:color="auto" w:fill="auto"/>
            <w:vAlign w:val="center"/>
          </w:tcPr>
          <w:p w:rsidR="00A2165C" w:rsidRPr="00246DF1" w:rsidRDefault="00C52219" w:rsidP="003600C6">
            <w:pPr>
              <w:spacing w:after="0" w:line="276" w:lineRule="auto"/>
              <w:jc w:val="right"/>
              <w:rPr>
                <w:rFonts w:ascii="Arial" w:hAnsi="Arial" w:cs="Arial"/>
                <w:sz w:val="16"/>
                <w:szCs w:val="16"/>
              </w:rPr>
            </w:pPr>
            <w:r>
              <w:rPr>
                <w:rFonts w:ascii="Arial" w:hAnsi="Arial" w:cs="Arial"/>
                <w:sz w:val="16"/>
                <w:szCs w:val="16"/>
              </w:rPr>
              <w:t>183,694.02</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ESTIMACIONES, DEPRECIACIONES, DETERIOROS, OBSOLESCENCIA Y AMORTIZACIONES</w:t>
            </w:r>
          </w:p>
        </w:tc>
        <w:tc>
          <w:tcPr>
            <w:tcW w:w="2349" w:type="dxa"/>
            <w:tcBorders>
              <w:top w:val="nil"/>
              <w:left w:val="single" w:sz="4" w:space="0" w:color="auto"/>
              <w:bottom w:val="nil"/>
              <w:right w:val="nil"/>
            </w:tcBorders>
            <w:shd w:val="clear" w:color="auto" w:fill="auto"/>
            <w:vAlign w:val="center"/>
          </w:tcPr>
          <w:p w:rsidR="00A2165C" w:rsidRPr="00246DF1" w:rsidRDefault="00C52219" w:rsidP="003600C6">
            <w:pPr>
              <w:spacing w:after="0" w:line="276" w:lineRule="auto"/>
              <w:jc w:val="right"/>
              <w:rPr>
                <w:rFonts w:ascii="Arial" w:hAnsi="Arial" w:cs="Arial"/>
                <w:sz w:val="16"/>
                <w:szCs w:val="16"/>
              </w:rPr>
            </w:pPr>
            <w:r>
              <w:rPr>
                <w:rFonts w:ascii="Arial" w:hAnsi="Arial" w:cs="Arial"/>
                <w:sz w:val="16"/>
                <w:szCs w:val="16"/>
              </w:rPr>
              <w:t>8’797,895.04</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AUMENTO POR INSUFICIENCIA DE PROVISIONES</w:t>
            </w:r>
          </w:p>
        </w:tc>
        <w:tc>
          <w:tcPr>
            <w:tcW w:w="2349" w:type="dxa"/>
            <w:tcBorders>
              <w:top w:val="nil"/>
              <w:left w:val="single" w:sz="4" w:space="0" w:color="auto"/>
              <w:bottom w:val="nil"/>
              <w:right w:val="nil"/>
            </w:tcBorders>
            <w:shd w:val="clear" w:color="auto" w:fill="auto"/>
            <w:vAlign w:val="center"/>
          </w:tcPr>
          <w:p w:rsidR="00A2165C" w:rsidRPr="00246DF1" w:rsidRDefault="00C52219" w:rsidP="003600C6">
            <w:pPr>
              <w:spacing w:after="0" w:line="276" w:lineRule="auto"/>
              <w:jc w:val="right"/>
              <w:rPr>
                <w:rFonts w:ascii="Arial" w:hAnsi="Arial" w:cs="Arial"/>
                <w:sz w:val="16"/>
                <w:szCs w:val="16"/>
              </w:rPr>
            </w:pPr>
            <w:r>
              <w:rPr>
                <w:rFonts w:ascii="Arial" w:hAnsi="Arial" w:cs="Arial"/>
                <w:sz w:val="16"/>
                <w:szCs w:val="16"/>
              </w:rPr>
              <w:t>-</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OTROS GASTOS</w:t>
            </w:r>
          </w:p>
        </w:tc>
        <w:tc>
          <w:tcPr>
            <w:tcW w:w="2349" w:type="dxa"/>
            <w:tcBorders>
              <w:top w:val="nil"/>
              <w:left w:val="single" w:sz="4" w:space="0" w:color="auto"/>
              <w:bottom w:val="nil"/>
              <w:right w:val="nil"/>
            </w:tcBorders>
            <w:shd w:val="clear" w:color="auto" w:fill="auto"/>
            <w:vAlign w:val="center"/>
          </w:tcPr>
          <w:p w:rsidR="00A2165C" w:rsidRPr="00246DF1" w:rsidRDefault="00C52219" w:rsidP="003600C6">
            <w:pPr>
              <w:spacing w:after="0" w:line="276" w:lineRule="auto"/>
              <w:jc w:val="right"/>
              <w:rPr>
                <w:rFonts w:ascii="Arial" w:hAnsi="Arial" w:cs="Arial"/>
                <w:sz w:val="16"/>
                <w:szCs w:val="16"/>
              </w:rPr>
            </w:pPr>
            <w:r>
              <w:rPr>
                <w:rFonts w:ascii="Arial" w:hAnsi="Arial" w:cs="Arial"/>
                <w:sz w:val="16"/>
                <w:szCs w:val="16"/>
              </w:rPr>
              <w:t>-</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INVERSIÓN PUBLICA NO CAPITALIZABLE</w:t>
            </w:r>
          </w:p>
        </w:tc>
        <w:tc>
          <w:tcPr>
            <w:tcW w:w="2349" w:type="dxa"/>
            <w:tcBorders>
              <w:top w:val="nil"/>
              <w:left w:val="single" w:sz="4" w:space="0" w:color="auto"/>
              <w:bottom w:val="nil"/>
              <w:right w:val="nil"/>
            </w:tcBorders>
            <w:shd w:val="clear" w:color="auto" w:fill="auto"/>
            <w:vAlign w:val="center"/>
          </w:tcPr>
          <w:p w:rsidR="00A2165C" w:rsidRPr="00246DF1" w:rsidRDefault="00C52219" w:rsidP="003600C6">
            <w:pPr>
              <w:spacing w:after="0" w:line="276" w:lineRule="auto"/>
              <w:jc w:val="right"/>
              <w:rPr>
                <w:rFonts w:ascii="Arial" w:hAnsi="Arial" w:cs="Arial"/>
                <w:sz w:val="16"/>
                <w:szCs w:val="16"/>
              </w:rPr>
            </w:pPr>
            <w:r>
              <w:rPr>
                <w:rFonts w:ascii="Arial" w:hAnsi="Arial" w:cs="Arial"/>
                <w:sz w:val="16"/>
                <w:szCs w:val="16"/>
              </w:rPr>
              <w:t>-</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b/>
                <w:sz w:val="16"/>
                <w:szCs w:val="16"/>
              </w:rPr>
            </w:pPr>
            <w:r w:rsidRPr="00246DF1">
              <w:rPr>
                <w:rFonts w:ascii="Arial" w:hAnsi="Arial" w:cs="Arial"/>
                <w:b/>
                <w:sz w:val="16"/>
                <w:szCs w:val="16"/>
              </w:rPr>
              <w:t xml:space="preserve">TOTAL DE </w:t>
            </w:r>
            <w:r w:rsidR="009B013A" w:rsidRPr="00246DF1">
              <w:rPr>
                <w:rFonts w:ascii="Arial" w:hAnsi="Arial" w:cs="Arial"/>
                <w:b/>
                <w:sz w:val="16"/>
                <w:szCs w:val="16"/>
              </w:rPr>
              <w:t>G</w:t>
            </w:r>
            <w:r w:rsidRPr="00246DF1">
              <w:rPr>
                <w:rFonts w:ascii="Arial" w:hAnsi="Arial" w:cs="Arial"/>
                <w:b/>
                <w:sz w:val="16"/>
                <w:szCs w:val="16"/>
              </w:rPr>
              <w:t>ASTOS Y OTRAS PERDIDAS</w:t>
            </w:r>
          </w:p>
        </w:tc>
        <w:tc>
          <w:tcPr>
            <w:tcW w:w="2349" w:type="dxa"/>
            <w:tcBorders>
              <w:top w:val="nil"/>
              <w:left w:val="single" w:sz="4" w:space="0" w:color="auto"/>
              <w:bottom w:val="nil"/>
              <w:right w:val="nil"/>
            </w:tcBorders>
            <w:shd w:val="clear" w:color="auto" w:fill="auto"/>
            <w:vAlign w:val="center"/>
          </w:tcPr>
          <w:p w:rsidR="00A2165C" w:rsidRPr="00246DF1" w:rsidRDefault="00C52219" w:rsidP="003600C6">
            <w:pPr>
              <w:spacing w:after="0" w:line="276" w:lineRule="auto"/>
              <w:jc w:val="right"/>
              <w:rPr>
                <w:rFonts w:ascii="Arial" w:hAnsi="Arial" w:cs="Arial"/>
                <w:b/>
                <w:sz w:val="16"/>
                <w:szCs w:val="16"/>
              </w:rPr>
            </w:pPr>
            <w:r>
              <w:rPr>
                <w:rFonts w:ascii="Arial" w:hAnsi="Arial" w:cs="Arial"/>
                <w:b/>
                <w:sz w:val="16"/>
                <w:szCs w:val="16"/>
              </w:rPr>
              <w:t>$  235’660,878.61</w:t>
            </w:r>
          </w:p>
        </w:tc>
      </w:tr>
    </w:tbl>
    <w:p w:rsidR="00925797" w:rsidRDefault="00925797" w:rsidP="003600C6">
      <w:pPr>
        <w:spacing w:after="0" w:line="276" w:lineRule="auto"/>
        <w:jc w:val="both"/>
        <w:rPr>
          <w:rFonts w:ascii="Arial" w:hAnsi="Arial" w:cs="Arial"/>
          <w:sz w:val="24"/>
        </w:rPr>
      </w:pPr>
    </w:p>
    <w:p w:rsidR="00AB702F" w:rsidRPr="00962ED9" w:rsidRDefault="00AB702F" w:rsidP="003600C6">
      <w:pPr>
        <w:numPr>
          <w:ilvl w:val="0"/>
          <w:numId w:val="9"/>
        </w:numPr>
        <w:spacing w:after="0" w:line="276" w:lineRule="auto"/>
        <w:ind w:left="567" w:hanging="567"/>
        <w:jc w:val="both"/>
        <w:rPr>
          <w:rFonts w:ascii="Arial" w:hAnsi="Arial" w:cs="Arial"/>
          <w:sz w:val="24"/>
        </w:rPr>
      </w:pPr>
      <w:r w:rsidRPr="00962ED9">
        <w:rPr>
          <w:rFonts w:ascii="Arial" w:hAnsi="Arial" w:cs="Arial"/>
          <w:sz w:val="24"/>
        </w:rPr>
        <w:t xml:space="preserve">Respecto a los Servicios Personales, el municipio de Zitácuaro para estar en condiciones de proporcionar servicios públicos a sus habitantes, </w:t>
      </w:r>
      <w:r w:rsidR="0003104D" w:rsidRPr="00962ED9">
        <w:rPr>
          <w:rFonts w:ascii="Arial" w:hAnsi="Arial" w:cs="Arial"/>
          <w:sz w:val="24"/>
        </w:rPr>
        <w:t xml:space="preserve">que en el año 2010 eran 155,534; </w:t>
      </w:r>
      <w:r w:rsidRPr="00962ED9">
        <w:rPr>
          <w:rFonts w:ascii="Arial" w:hAnsi="Arial" w:cs="Arial"/>
          <w:sz w:val="24"/>
        </w:rPr>
        <w:t>necesita una plantilla de personal, así como el cumplimiento a las Condiciones Generales de Trabajo del H. Ayuntamiento.</w:t>
      </w:r>
    </w:p>
    <w:p w:rsidR="00AB702F" w:rsidRPr="00962ED9" w:rsidRDefault="00AB702F" w:rsidP="003600C6">
      <w:pPr>
        <w:spacing w:after="0" w:line="276" w:lineRule="auto"/>
        <w:jc w:val="both"/>
        <w:rPr>
          <w:rFonts w:ascii="Arial" w:hAnsi="Arial" w:cs="Arial"/>
          <w:sz w:val="24"/>
        </w:rPr>
      </w:pPr>
    </w:p>
    <w:p w:rsidR="00AB702F" w:rsidRPr="00962ED9" w:rsidRDefault="00AB702F" w:rsidP="003600C6">
      <w:pPr>
        <w:numPr>
          <w:ilvl w:val="0"/>
          <w:numId w:val="9"/>
        </w:numPr>
        <w:spacing w:after="0" w:line="276" w:lineRule="auto"/>
        <w:ind w:left="567" w:hanging="567"/>
        <w:jc w:val="both"/>
        <w:rPr>
          <w:rFonts w:ascii="Arial" w:hAnsi="Arial" w:cs="Arial"/>
          <w:sz w:val="24"/>
        </w:rPr>
      </w:pPr>
      <w:r w:rsidRPr="00962ED9">
        <w:rPr>
          <w:rFonts w:ascii="Arial" w:hAnsi="Arial" w:cs="Arial"/>
          <w:sz w:val="24"/>
        </w:rPr>
        <w:t>En relación a los Servicios Generales, los gastos de esta cuenta consisten en los servicios requeridos para el desempeño de actividades vinculadas con las funciones del Ayuntamiento, así como para la prestación de los servicios públicos, tales como: alumbrado público, servicios de limpia, parques y jardines y el relleno sanitario.</w:t>
      </w:r>
    </w:p>
    <w:p w:rsidR="00B56552" w:rsidRPr="00962ED9" w:rsidRDefault="00B56552" w:rsidP="003600C6">
      <w:pPr>
        <w:spacing w:after="0" w:line="276" w:lineRule="auto"/>
        <w:jc w:val="both"/>
        <w:rPr>
          <w:rFonts w:ascii="Arial" w:hAnsi="Arial" w:cs="Arial"/>
          <w:sz w:val="24"/>
        </w:rPr>
      </w:pPr>
    </w:p>
    <w:p w:rsidR="00C52219" w:rsidRDefault="009B013A" w:rsidP="003600C6">
      <w:pPr>
        <w:spacing w:after="0" w:line="276" w:lineRule="auto"/>
        <w:jc w:val="both"/>
        <w:rPr>
          <w:rFonts w:ascii="Arial" w:hAnsi="Arial" w:cs="Arial"/>
          <w:sz w:val="24"/>
        </w:rPr>
      </w:pPr>
      <w:r w:rsidRPr="00962ED9">
        <w:rPr>
          <w:rFonts w:ascii="Arial" w:hAnsi="Arial" w:cs="Arial"/>
          <w:sz w:val="24"/>
        </w:rPr>
        <w:t>El aho</w:t>
      </w:r>
      <w:r w:rsidR="00962ED9">
        <w:rPr>
          <w:rFonts w:ascii="Arial" w:hAnsi="Arial" w:cs="Arial"/>
          <w:sz w:val="24"/>
        </w:rPr>
        <w:t>rro/Desahorro al mes de</w:t>
      </w:r>
      <w:r w:rsidR="00C52219">
        <w:rPr>
          <w:rFonts w:ascii="Arial" w:hAnsi="Arial" w:cs="Arial"/>
          <w:sz w:val="24"/>
        </w:rPr>
        <w:t xml:space="preserve"> septiembre de 2016 asciende a la cantidad de $152’064,715.24 (Ciento cincuenta y dos millones sesenta y cuatro mil setecientos quince pesos 24/100 M.N.)</w:t>
      </w:r>
    </w:p>
    <w:p w:rsidR="009B013A" w:rsidRPr="00154B2E" w:rsidRDefault="009B013A" w:rsidP="003600C6">
      <w:pPr>
        <w:spacing w:after="0" w:line="276" w:lineRule="auto"/>
        <w:jc w:val="both"/>
        <w:rPr>
          <w:rFonts w:ascii="Arial" w:hAnsi="Arial" w:cs="Arial"/>
          <w:sz w:val="24"/>
        </w:rPr>
      </w:pPr>
    </w:p>
    <w:p w:rsidR="00FB4343" w:rsidRDefault="009B013A" w:rsidP="003600C6">
      <w:pPr>
        <w:spacing w:after="0" w:line="276" w:lineRule="auto"/>
        <w:jc w:val="both"/>
        <w:rPr>
          <w:rFonts w:ascii="Arial" w:hAnsi="Arial" w:cs="Arial"/>
          <w:sz w:val="24"/>
        </w:rPr>
      </w:pPr>
      <w:r w:rsidRPr="00154B2E">
        <w:rPr>
          <w:rFonts w:ascii="Arial" w:hAnsi="Arial" w:cs="Arial"/>
          <w:sz w:val="24"/>
        </w:rPr>
        <w:t>TOTAL DE INGRESOS Y OTROS BENEFICIOS</w:t>
      </w:r>
      <w:r w:rsidRPr="00154B2E">
        <w:rPr>
          <w:rFonts w:ascii="Arial" w:hAnsi="Arial" w:cs="Arial"/>
          <w:sz w:val="24"/>
        </w:rPr>
        <w:tab/>
        <w:t>$</w:t>
      </w:r>
      <w:r w:rsidR="00962ED9">
        <w:rPr>
          <w:rFonts w:ascii="Arial" w:hAnsi="Arial" w:cs="Arial"/>
          <w:sz w:val="24"/>
        </w:rPr>
        <w:t xml:space="preserve"> </w:t>
      </w:r>
      <w:r w:rsidR="00C52219">
        <w:rPr>
          <w:rFonts w:ascii="Arial" w:hAnsi="Arial" w:cs="Arial"/>
          <w:sz w:val="24"/>
        </w:rPr>
        <w:t>387’725,593.85</w:t>
      </w:r>
    </w:p>
    <w:p w:rsidR="00FB4343" w:rsidRDefault="009B013A" w:rsidP="003600C6">
      <w:pPr>
        <w:spacing w:after="0" w:line="276" w:lineRule="auto"/>
        <w:jc w:val="both"/>
        <w:rPr>
          <w:rFonts w:ascii="Arial" w:hAnsi="Arial" w:cs="Arial"/>
          <w:sz w:val="24"/>
        </w:rPr>
      </w:pPr>
      <w:r w:rsidRPr="00154B2E">
        <w:rPr>
          <w:rFonts w:ascii="Arial" w:hAnsi="Arial" w:cs="Arial"/>
          <w:sz w:val="24"/>
        </w:rPr>
        <w:t>TOTAL DE GASTOS Y OTRAS PÉRDIDAS</w:t>
      </w:r>
      <w:r w:rsidRPr="00154B2E">
        <w:rPr>
          <w:rFonts w:ascii="Arial" w:hAnsi="Arial" w:cs="Arial"/>
          <w:sz w:val="24"/>
        </w:rPr>
        <w:tab/>
      </w:r>
      <w:r w:rsidRPr="00154B2E">
        <w:rPr>
          <w:rFonts w:ascii="Arial" w:hAnsi="Arial" w:cs="Arial"/>
          <w:sz w:val="24"/>
        </w:rPr>
        <w:tab/>
        <w:t>$</w:t>
      </w:r>
      <w:r w:rsidR="00962ED9">
        <w:rPr>
          <w:rFonts w:ascii="Arial" w:hAnsi="Arial" w:cs="Arial"/>
          <w:sz w:val="24"/>
        </w:rPr>
        <w:t xml:space="preserve"> </w:t>
      </w:r>
      <w:r w:rsidR="00C52219">
        <w:rPr>
          <w:rFonts w:ascii="Arial" w:hAnsi="Arial" w:cs="Arial"/>
          <w:sz w:val="24"/>
        </w:rPr>
        <w:t>235’660,878.61</w:t>
      </w:r>
    </w:p>
    <w:p w:rsidR="009B013A" w:rsidRPr="00154B2E" w:rsidRDefault="009B013A" w:rsidP="003600C6">
      <w:pPr>
        <w:spacing w:after="0" w:line="276" w:lineRule="auto"/>
        <w:jc w:val="both"/>
        <w:rPr>
          <w:rFonts w:ascii="Arial" w:hAnsi="Arial" w:cs="Arial"/>
          <w:b/>
          <w:sz w:val="24"/>
        </w:rPr>
      </w:pPr>
      <w:r w:rsidRPr="00154B2E">
        <w:rPr>
          <w:rFonts w:ascii="Arial" w:hAnsi="Arial" w:cs="Arial"/>
          <w:b/>
          <w:sz w:val="24"/>
        </w:rPr>
        <w:t>Ahorro/Desahorro Neto del Ejercicio</w:t>
      </w:r>
      <w:r w:rsidRPr="00154B2E">
        <w:rPr>
          <w:rFonts w:ascii="Arial" w:hAnsi="Arial" w:cs="Arial"/>
          <w:b/>
          <w:sz w:val="24"/>
        </w:rPr>
        <w:tab/>
      </w:r>
      <w:r w:rsidRPr="00154B2E">
        <w:rPr>
          <w:rFonts w:ascii="Arial" w:hAnsi="Arial" w:cs="Arial"/>
          <w:b/>
          <w:sz w:val="24"/>
        </w:rPr>
        <w:tab/>
      </w:r>
      <w:r w:rsidRPr="00154B2E">
        <w:rPr>
          <w:rFonts w:ascii="Arial" w:hAnsi="Arial" w:cs="Arial"/>
          <w:b/>
          <w:sz w:val="24"/>
        </w:rPr>
        <w:tab/>
        <w:t>$</w:t>
      </w:r>
      <w:r w:rsidR="00FB4343">
        <w:rPr>
          <w:rFonts w:ascii="Arial" w:hAnsi="Arial" w:cs="Arial"/>
          <w:b/>
          <w:sz w:val="24"/>
        </w:rPr>
        <w:t xml:space="preserve"> </w:t>
      </w:r>
      <w:r w:rsidR="00C52219">
        <w:rPr>
          <w:rFonts w:ascii="Arial" w:hAnsi="Arial" w:cs="Arial"/>
          <w:b/>
          <w:sz w:val="24"/>
        </w:rPr>
        <w:t>152’064,715.24</w:t>
      </w:r>
    </w:p>
    <w:p w:rsidR="00FC64DD" w:rsidRDefault="00FC64DD" w:rsidP="003600C6">
      <w:pPr>
        <w:spacing w:after="0" w:line="276" w:lineRule="auto"/>
        <w:jc w:val="both"/>
        <w:rPr>
          <w:rFonts w:ascii="Arial" w:hAnsi="Arial" w:cs="Arial"/>
          <w:b/>
          <w:sz w:val="24"/>
        </w:rPr>
      </w:pPr>
    </w:p>
    <w:p w:rsidR="002F2470" w:rsidRDefault="002F2470" w:rsidP="003600C6">
      <w:pPr>
        <w:spacing w:after="0" w:line="276" w:lineRule="auto"/>
        <w:jc w:val="both"/>
        <w:rPr>
          <w:rFonts w:ascii="Arial" w:hAnsi="Arial" w:cs="Arial"/>
          <w:sz w:val="24"/>
        </w:rPr>
      </w:pPr>
    </w:p>
    <w:p w:rsidR="002F2470" w:rsidRDefault="002F2470" w:rsidP="00AA28A6">
      <w:pPr>
        <w:numPr>
          <w:ilvl w:val="0"/>
          <w:numId w:val="3"/>
        </w:numPr>
        <w:spacing w:after="0" w:line="276" w:lineRule="auto"/>
        <w:ind w:left="284" w:hanging="284"/>
        <w:jc w:val="center"/>
        <w:rPr>
          <w:rFonts w:ascii="Arial" w:hAnsi="Arial" w:cs="Arial"/>
          <w:b/>
          <w:sz w:val="24"/>
        </w:rPr>
      </w:pPr>
      <w:r>
        <w:rPr>
          <w:rFonts w:ascii="Arial" w:hAnsi="Arial" w:cs="Arial"/>
          <w:b/>
          <w:sz w:val="24"/>
        </w:rPr>
        <w:t>NOTAS</w:t>
      </w:r>
      <w:r w:rsidR="000F2BDC">
        <w:rPr>
          <w:rFonts w:ascii="Arial" w:hAnsi="Arial" w:cs="Arial"/>
          <w:b/>
          <w:sz w:val="24"/>
        </w:rPr>
        <w:t xml:space="preserve"> AL ESTADO CAMBIOS EN LA SITUACION FINANCIERA (FLUJO DE EFECTIVO)</w:t>
      </w:r>
    </w:p>
    <w:p w:rsidR="002F2470" w:rsidRDefault="002F2470" w:rsidP="003600C6">
      <w:pPr>
        <w:spacing w:after="0" w:line="276" w:lineRule="auto"/>
        <w:jc w:val="both"/>
        <w:rPr>
          <w:rFonts w:ascii="Arial" w:hAnsi="Arial" w:cs="Arial"/>
          <w:sz w:val="24"/>
        </w:rPr>
      </w:pPr>
    </w:p>
    <w:p w:rsidR="00AA28A6" w:rsidRDefault="00AA28A6" w:rsidP="003600C6">
      <w:pPr>
        <w:spacing w:after="0" w:line="276" w:lineRule="auto"/>
        <w:jc w:val="both"/>
        <w:rPr>
          <w:rFonts w:ascii="Arial" w:hAnsi="Arial" w:cs="Arial"/>
          <w:sz w:val="24"/>
        </w:rPr>
      </w:pPr>
    </w:p>
    <w:p w:rsidR="000F2BDC" w:rsidRPr="00F25A13" w:rsidRDefault="000F2BDC" w:rsidP="003600C6">
      <w:pPr>
        <w:spacing w:after="0" w:line="276" w:lineRule="auto"/>
        <w:jc w:val="both"/>
        <w:rPr>
          <w:rFonts w:ascii="Arial" w:hAnsi="Arial" w:cs="Arial"/>
          <w:sz w:val="24"/>
        </w:rPr>
      </w:pPr>
      <w:r w:rsidRPr="00066F39">
        <w:rPr>
          <w:rFonts w:ascii="Arial" w:hAnsi="Arial" w:cs="Arial"/>
          <w:sz w:val="24"/>
        </w:rPr>
        <w:t>Al cierre del trimestre se informa que el efectivo y equivalentes se tiene un saldo de</w:t>
      </w:r>
      <w:r w:rsidR="00276E17">
        <w:rPr>
          <w:rFonts w:ascii="Arial" w:hAnsi="Arial" w:cs="Arial"/>
          <w:sz w:val="24"/>
        </w:rPr>
        <w:t xml:space="preserve"> $161’458,552.72 (Ciento sesenta y un millones cuatrocientos cincuenta y ocho mil quinientos cincuenta y dos pesos 72/100 M.N.) </w:t>
      </w:r>
      <w:r w:rsidR="00F25A13">
        <w:rPr>
          <w:rFonts w:ascii="Arial" w:hAnsi="Arial" w:cs="Arial"/>
          <w:sz w:val="24"/>
        </w:rPr>
        <w:t>los cuales corresponden a los Activos Circulantes como se desglosan a continuación:</w:t>
      </w:r>
    </w:p>
    <w:p w:rsidR="002F625A" w:rsidRPr="00F25A13" w:rsidRDefault="002F625A"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2"/>
        <w:gridCol w:w="2326"/>
      </w:tblGrid>
      <w:tr w:rsidR="00066F39" w:rsidRPr="00066F39" w:rsidTr="00246DF1">
        <w:tc>
          <w:tcPr>
            <w:tcW w:w="6629" w:type="dxa"/>
            <w:shd w:val="clear" w:color="auto" w:fill="auto"/>
            <w:vAlign w:val="center"/>
          </w:tcPr>
          <w:p w:rsidR="00066F39" w:rsidRPr="00066F39" w:rsidRDefault="00066F39" w:rsidP="00066F39">
            <w:pPr>
              <w:spacing w:after="0" w:line="276" w:lineRule="auto"/>
              <w:rPr>
                <w:rFonts w:ascii="Arial" w:hAnsi="Arial" w:cs="Arial"/>
                <w:sz w:val="16"/>
                <w:szCs w:val="16"/>
              </w:rPr>
            </w:pPr>
            <w:r w:rsidRPr="00066F39">
              <w:rPr>
                <w:rFonts w:ascii="Arial" w:hAnsi="Arial" w:cs="Arial"/>
                <w:sz w:val="16"/>
                <w:szCs w:val="16"/>
              </w:rPr>
              <w:t>Efectivo y Equivalentes de Efectivo</w:t>
            </w:r>
          </w:p>
        </w:tc>
        <w:tc>
          <w:tcPr>
            <w:tcW w:w="2349" w:type="dxa"/>
            <w:shd w:val="clear" w:color="auto" w:fill="auto"/>
            <w:vAlign w:val="center"/>
          </w:tcPr>
          <w:p w:rsidR="00066F39" w:rsidRPr="00F25A13" w:rsidRDefault="00276E17" w:rsidP="00066F39">
            <w:pPr>
              <w:spacing w:after="0" w:line="276" w:lineRule="auto"/>
              <w:jc w:val="right"/>
              <w:rPr>
                <w:rFonts w:ascii="Arial" w:hAnsi="Arial" w:cs="Arial"/>
                <w:sz w:val="16"/>
                <w:szCs w:val="16"/>
              </w:rPr>
            </w:pPr>
            <w:r>
              <w:rPr>
                <w:rFonts w:ascii="Arial" w:hAnsi="Arial" w:cs="Arial"/>
                <w:sz w:val="16"/>
                <w:szCs w:val="16"/>
              </w:rPr>
              <w:t>$  118’892,806.55</w:t>
            </w:r>
          </w:p>
        </w:tc>
      </w:tr>
      <w:tr w:rsidR="00066F39" w:rsidRPr="00066F39" w:rsidTr="00246DF1">
        <w:tc>
          <w:tcPr>
            <w:tcW w:w="6629" w:type="dxa"/>
            <w:shd w:val="clear" w:color="auto" w:fill="auto"/>
            <w:vAlign w:val="center"/>
          </w:tcPr>
          <w:p w:rsidR="00066F39" w:rsidRPr="00066F39" w:rsidRDefault="00F25A13" w:rsidP="00066F39">
            <w:pPr>
              <w:spacing w:after="0" w:line="276" w:lineRule="auto"/>
              <w:rPr>
                <w:rFonts w:ascii="Arial" w:hAnsi="Arial" w:cs="Arial"/>
                <w:sz w:val="16"/>
                <w:szCs w:val="16"/>
              </w:rPr>
            </w:pPr>
            <w:r>
              <w:rPr>
                <w:rFonts w:ascii="Arial" w:hAnsi="Arial" w:cs="Arial"/>
                <w:sz w:val="16"/>
                <w:szCs w:val="16"/>
              </w:rPr>
              <w:t>Derechos a recibir efectivo o Equivalentes</w:t>
            </w:r>
          </w:p>
        </w:tc>
        <w:tc>
          <w:tcPr>
            <w:tcW w:w="2349" w:type="dxa"/>
            <w:shd w:val="clear" w:color="auto" w:fill="auto"/>
            <w:vAlign w:val="center"/>
          </w:tcPr>
          <w:p w:rsidR="00066F39" w:rsidRPr="00246DF1" w:rsidRDefault="00276E17" w:rsidP="00066F39">
            <w:pPr>
              <w:spacing w:after="0" w:line="276" w:lineRule="auto"/>
              <w:jc w:val="right"/>
              <w:rPr>
                <w:rFonts w:ascii="Arial" w:hAnsi="Arial" w:cs="Arial"/>
                <w:sz w:val="16"/>
                <w:szCs w:val="16"/>
              </w:rPr>
            </w:pPr>
            <w:r>
              <w:rPr>
                <w:rFonts w:ascii="Arial" w:hAnsi="Arial" w:cs="Arial"/>
                <w:sz w:val="16"/>
                <w:szCs w:val="16"/>
              </w:rPr>
              <w:t>29’568,593.39</w:t>
            </w:r>
          </w:p>
        </w:tc>
      </w:tr>
      <w:tr w:rsidR="00066F39" w:rsidRPr="00066F39" w:rsidTr="00246DF1">
        <w:tc>
          <w:tcPr>
            <w:tcW w:w="6629" w:type="dxa"/>
            <w:shd w:val="clear" w:color="auto" w:fill="auto"/>
            <w:vAlign w:val="center"/>
          </w:tcPr>
          <w:p w:rsidR="00066F39" w:rsidRPr="00066F39" w:rsidRDefault="00F25A13" w:rsidP="00066F39">
            <w:pPr>
              <w:spacing w:after="0" w:line="276" w:lineRule="auto"/>
              <w:rPr>
                <w:rFonts w:ascii="Arial" w:hAnsi="Arial" w:cs="Arial"/>
                <w:sz w:val="16"/>
                <w:szCs w:val="16"/>
              </w:rPr>
            </w:pPr>
            <w:r>
              <w:rPr>
                <w:rFonts w:ascii="Arial" w:hAnsi="Arial" w:cs="Arial"/>
                <w:sz w:val="16"/>
                <w:szCs w:val="16"/>
              </w:rPr>
              <w:t>Derechos a recibir Bienes o Servicios</w:t>
            </w:r>
          </w:p>
        </w:tc>
        <w:tc>
          <w:tcPr>
            <w:tcW w:w="2349" w:type="dxa"/>
            <w:shd w:val="clear" w:color="auto" w:fill="auto"/>
            <w:vAlign w:val="center"/>
          </w:tcPr>
          <w:p w:rsidR="00066F39" w:rsidRPr="00246DF1" w:rsidRDefault="00276E17" w:rsidP="00066F39">
            <w:pPr>
              <w:spacing w:after="0" w:line="276" w:lineRule="auto"/>
              <w:jc w:val="right"/>
              <w:rPr>
                <w:rFonts w:ascii="Arial" w:hAnsi="Arial" w:cs="Arial"/>
                <w:sz w:val="16"/>
                <w:szCs w:val="16"/>
              </w:rPr>
            </w:pPr>
            <w:r>
              <w:rPr>
                <w:rFonts w:ascii="Arial" w:hAnsi="Arial" w:cs="Arial"/>
                <w:sz w:val="16"/>
                <w:szCs w:val="16"/>
              </w:rPr>
              <w:t>12’997,152.78</w:t>
            </w:r>
          </w:p>
        </w:tc>
      </w:tr>
      <w:tr w:rsidR="00066F39" w:rsidRPr="00066F39" w:rsidTr="00246DF1">
        <w:tc>
          <w:tcPr>
            <w:tcW w:w="6629" w:type="dxa"/>
            <w:shd w:val="clear" w:color="auto" w:fill="auto"/>
            <w:vAlign w:val="center"/>
          </w:tcPr>
          <w:p w:rsidR="00066F39" w:rsidRPr="00066F39" w:rsidRDefault="00F25A13" w:rsidP="00066F39">
            <w:pPr>
              <w:spacing w:after="0" w:line="276" w:lineRule="auto"/>
              <w:rPr>
                <w:rFonts w:ascii="Arial" w:hAnsi="Arial" w:cs="Arial"/>
                <w:sz w:val="16"/>
                <w:szCs w:val="16"/>
              </w:rPr>
            </w:pPr>
            <w:r>
              <w:rPr>
                <w:rFonts w:ascii="Arial" w:hAnsi="Arial" w:cs="Arial"/>
                <w:sz w:val="16"/>
                <w:szCs w:val="16"/>
              </w:rPr>
              <w:lastRenderedPageBreak/>
              <w:t>Inventarios</w:t>
            </w:r>
          </w:p>
        </w:tc>
        <w:tc>
          <w:tcPr>
            <w:tcW w:w="2349" w:type="dxa"/>
            <w:shd w:val="clear" w:color="auto" w:fill="auto"/>
            <w:vAlign w:val="center"/>
          </w:tcPr>
          <w:p w:rsidR="00066F39" w:rsidRPr="00246DF1" w:rsidRDefault="00276E17" w:rsidP="00066F39">
            <w:pPr>
              <w:spacing w:after="0" w:line="276" w:lineRule="auto"/>
              <w:jc w:val="right"/>
              <w:rPr>
                <w:rFonts w:ascii="Arial" w:hAnsi="Arial" w:cs="Arial"/>
                <w:sz w:val="16"/>
                <w:szCs w:val="16"/>
              </w:rPr>
            </w:pPr>
            <w:r>
              <w:rPr>
                <w:rFonts w:ascii="Arial" w:hAnsi="Arial" w:cs="Arial"/>
                <w:sz w:val="16"/>
                <w:szCs w:val="16"/>
              </w:rPr>
              <w:t>-</w:t>
            </w:r>
          </w:p>
        </w:tc>
      </w:tr>
      <w:tr w:rsidR="00066F39" w:rsidRPr="00066F39" w:rsidTr="00246DF1">
        <w:tc>
          <w:tcPr>
            <w:tcW w:w="6629" w:type="dxa"/>
            <w:shd w:val="clear" w:color="auto" w:fill="auto"/>
            <w:vAlign w:val="center"/>
          </w:tcPr>
          <w:p w:rsidR="00066F39" w:rsidRPr="00066F39" w:rsidRDefault="00F25A13" w:rsidP="00066F39">
            <w:pPr>
              <w:spacing w:after="0" w:line="276" w:lineRule="auto"/>
              <w:rPr>
                <w:rFonts w:ascii="Arial" w:hAnsi="Arial" w:cs="Arial"/>
                <w:sz w:val="16"/>
                <w:szCs w:val="16"/>
              </w:rPr>
            </w:pPr>
            <w:r>
              <w:rPr>
                <w:rFonts w:ascii="Arial" w:hAnsi="Arial" w:cs="Arial"/>
                <w:sz w:val="16"/>
                <w:szCs w:val="16"/>
              </w:rPr>
              <w:t>Almacenes</w:t>
            </w:r>
          </w:p>
        </w:tc>
        <w:tc>
          <w:tcPr>
            <w:tcW w:w="2349" w:type="dxa"/>
            <w:shd w:val="clear" w:color="auto" w:fill="auto"/>
            <w:vAlign w:val="center"/>
          </w:tcPr>
          <w:p w:rsidR="00066F39" w:rsidRPr="00066F39" w:rsidRDefault="00276E17" w:rsidP="00066F39">
            <w:pPr>
              <w:spacing w:after="0" w:line="276" w:lineRule="auto"/>
              <w:jc w:val="right"/>
              <w:rPr>
                <w:rFonts w:ascii="Arial" w:hAnsi="Arial" w:cs="Arial"/>
                <w:sz w:val="16"/>
                <w:szCs w:val="16"/>
              </w:rPr>
            </w:pPr>
            <w:r>
              <w:rPr>
                <w:rFonts w:ascii="Arial" w:hAnsi="Arial" w:cs="Arial"/>
                <w:sz w:val="16"/>
                <w:szCs w:val="16"/>
              </w:rPr>
              <w:t>-</w:t>
            </w:r>
          </w:p>
        </w:tc>
      </w:tr>
      <w:tr w:rsidR="00066F39" w:rsidRPr="00066F39" w:rsidTr="00246DF1">
        <w:tc>
          <w:tcPr>
            <w:tcW w:w="6629" w:type="dxa"/>
            <w:shd w:val="clear" w:color="auto" w:fill="auto"/>
            <w:vAlign w:val="center"/>
          </w:tcPr>
          <w:p w:rsidR="00066F39" w:rsidRPr="00066F39" w:rsidRDefault="00F25A13" w:rsidP="00066F39">
            <w:pPr>
              <w:spacing w:after="0" w:line="276" w:lineRule="auto"/>
              <w:rPr>
                <w:rFonts w:ascii="Arial" w:hAnsi="Arial" w:cs="Arial"/>
                <w:sz w:val="16"/>
                <w:szCs w:val="16"/>
              </w:rPr>
            </w:pPr>
            <w:r>
              <w:rPr>
                <w:rFonts w:ascii="Arial" w:hAnsi="Arial" w:cs="Arial"/>
                <w:sz w:val="16"/>
                <w:szCs w:val="16"/>
              </w:rPr>
              <w:t>Estimaciones por Pérdida o Deterioro de Activos Circulantes</w:t>
            </w:r>
          </w:p>
        </w:tc>
        <w:tc>
          <w:tcPr>
            <w:tcW w:w="2349" w:type="dxa"/>
            <w:shd w:val="clear" w:color="auto" w:fill="auto"/>
            <w:vAlign w:val="center"/>
          </w:tcPr>
          <w:p w:rsidR="00066F39" w:rsidRPr="00066F39" w:rsidRDefault="00276E17" w:rsidP="00066F39">
            <w:pPr>
              <w:spacing w:after="0" w:line="276" w:lineRule="auto"/>
              <w:jc w:val="right"/>
              <w:rPr>
                <w:rFonts w:ascii="Arial" w:hAnsi="Arial" w:cs="Arial"/>
                <w:sz w:val="16"/>
                <w:szCs w:val="16"/>
              </w:rPr>
            </w:pPr>
            <w:r>
              <w:rPr>
                <w:rFonts w:ascii="Arial" w:hAnsi="Arial" w:cs="Arial"/>
                <w:sz w:val="16"/>
                <w:szCs w:val="16"/>
              </w:rPr>
              <w:t>-</w:t>
            </w:r>
          </w:p>
        </w:tc>
      </w:tr>
      <w:tr w:rsidR="00066F39" w:rsidRPr="00066F39" w:rsidTr="00246DF1">
        <w:tc>
          <w:tcPr>
            <w:tcW w:w="6629" w:type="dxa"/>
            <w:shd w:val="clear" w:color="auto" w:fill="auto"/>
            <w:vAlign w:val="center"/>
          </w:tcPr>
          <w:p w:rsidR="00066F39" w:rsidRPr="00066F39" w:rsidRDefault="00F25A13" w:rsidP="00066F39">
            <w:pPr>
              <w:spacing w:after="0" w:line="276" w:lineRule="auto"/>
              <w:rPr>
                <w:rFonts w:ascii="Arial" w:hAnsi="Arial" w:cs="Arial"/>
                <w:sz w:val="16"/>
                <w:szCs w:val="16"/>
              </w:rPr>
            </w:pPr>
            <w:r>
              <w:rPr>
                <w:rFonts w:ascii="Arial" w:hAnsi="Arial" w:cs="Arial"/>
                <w:sz w:val="16"/>
                <w:szCs w:val="16"/>
              </w:rPr>
              <w:t>Otros Activos Circulantes</w:t>
            </w:r>
          </w:p>
        </w:tc>
        <w:tc>
          <w:tcPr>
            <w:tcW w:w="2349" w:type="dxa"/>
            <w:shd w:val="clear" w:color="auto" w:fill="auto"/>
            <w:vAlign w:val="center"/>
          </w:tcPr>
          <w:p w:rsidR="00066F39" w:rsidRPr="00066F39" w:rsidRDefault="00276E17" w:rsidP="00066F39">
            <w:pPr>
              <w:spacing w:after="0" w:line="276" w:lineRule="auto"/>
              <w:jc w:val="right"/>
              <w:rPr>
                <w:rFonts w:ascii="Arial" w:hAnsi="Arial" w:cs="Arial"/>
                <w:sz w:val="16"/>
                <w:szCs w:val="16"/>
              </w:rPr>
            </w:pPr>
            <w:r>
              <w:rPr>
                <w:rFonts w:ascii="Arial" w:hAnsi="Arial" w:cs="Arial"/>
                <w:sz w:val="16"/>
                <w:szCs w:val="16"/>
              </w:rPr>
              <w:t>-</w:t>
            </w:r>
          </w:p>
        </w:tc>
      </w:tr>
      <w:tr w:rsidR="00066F39" w:rsidRPr="00066F39" w:rsidTr="00246DF1">
        <w:tc>
          <w:tcPr>
            <w:tcW w:w="6629" w:type="dxa"/>
            <w:shd w:val="clear" w:color="auto" w:fill="auto"/>
            <w:vAlign w:val="center"/>
          </w:tcPr>
          <w:p w:rsidR="00066F39" w:rsidRPr="00F25A13" w:rsidRDefault="00F25A13" w:rsidP="00066F39">
            <w:pPr>
              <w:spacing w:after="0" w:line="276" w:lineRule="auto"/>
              <w:rPr>
                <w:rFonts w:ascii="Arial" w:hAnsi="Arial" w:cs="Arial"/>
                <w:b/>
                <w:sz w:val="16"/>
                <w:szCs w:val="16"/>
              </w:rPr>
            </w:pPr>
            <w:r w:rsidRPr="00F25A13">
              <w:rPr>
                <w:rFonts w:ascii="Arial" w:hAnsi="Arial" w:cs="Arial"/>
                <w:b/>
                <w:sz w:val="16"/>
                <w:szCs w:val="16"/>
              </w:rPr>
              <w:t>TOTAL ACTIVOS CIRCULANTES</w:t>
            </w:r>
          </w:p>
        </w:tc>
        <w:tc>
          <w:tcPr>
            <w:tcW w:w="2349" w:type="dxa"/>
            <w:shd w:val="clear" w:color="auto" w:fill="auto"/>
            <w:vAlign w:val="center"/>
          </w:tcPr>
          <w:p w:rsidR="00066F39" w:rsidRPr="00F25A13" w:rsidRDefault="00276E17" w:rsidP="00066F39">
            <w:pPr>
              <w:spacing w:after="0" w:line="276" w:lineRule="auto"/>
              <w:jc w:val="right"/>
              <w:rPr>
                <w:rFonts w:ascii="Arial" w:hAnsi="Arial" w:cs="Arial"/>
                <w:b/>
                <w:sz w:val="16"/>
                <w:szCs w:val="16"/>
              </w:rPr>
            </w:pPr>
            <w:r>
              <w:rPr>
                <w:rFonts w:ascii="Arial" w:hAnsi="Arial" w:cs="Arial"/>
                <w:b/>
                <w:sz w:val="16"/>
                <w:szCs w:val="16"/>
              </w:rPr>
              <w:t>$  161’458,552.72</w:t>
            </w:r>
          </w:p>
        </w:tc>
      </w:tr>
    </w:tbl>
    <w:p w:rsidR="00FF725E" w:rsidRDefault="00FF725E" w:rsidP="003600C6">
      <w:pPr>
        <w:spacing w:after="0" w:line="276" w:lineRule="auto"/>
        <w:jc w:val="both"/>
        <w:rPr>
          <w:rFonts w:ascii="Arial" w:hAnsi="Arial" w:cs="Arial"/>
          <w:sz w:val="24"/>
        </w:rPr>
      </w:pPr>
    </w:p>
    <w:p w:rsidR="00FF725E" w:rsidRDefault="00FF725E" w:rsidP="003600C6">
      <w:pPr>
        <w:spacing w:after="0" w:line="276" w:lineRule="auto"/>
        <w:jc w:val="both"/>
        <w:rPr>
          <w:rFonts w:ascii="Arial" w:hAnsi="Arial" w:cs="Arial"/>
          <w:sz w:val="24"/>
        </w:rPr>
      </w:pPr>
    </w:p>
    <w:p w:rsidR="000F2BDC" w:rsidRPr="000F2BDC" w:rsidRDefault="000F2BDC" w:rsidP="00AA28A6">
      <w:pPr>
        <w:numPr>
          <w:ilvl w:val="0"/>
          <w:numId w:val="3"/>
        </w:numPr>
        <w:spacing w:after="0" w:line="276" w:lineRule="auto"/>
        <w:ind w:left="284" w:hanging="284"/>
        <w:jc w:val="center"/>
        <w:rPr>
          <w:rFonts w:ascii="Arial" w:hAnsi="Arial" w:cs="Arial"/>
          <w:b/>
          <w:sz w:val="24"/>
        </w:rPr>
      </w:pPr>
      <w:r w:rsidRPr="000F2BDC">
        <w:rPr>
          <w:rFonts w:ascii="Arial" w:hAnsi="Arial" w:cs="Arial"/>
          <w:b/>
          <w:sz w:val="24"/>
        </w:rPr>
        <w:t>ESTADO ANALITICO DEL ACTIVO</w:t>
      </w:r>
    </w:p>
    <w:p w:rsidR="000F2BDC" w:rsidRDefault="000F2BDC" w:rsidP="003600C6">
      <w:pPr>
        <w:spacing w:after="0" w:line="276" w:lineRule="auto"/>
        <w:jc w:val="both"/>
        <w:rPr>
          <w:rFonts w:ascii="Arial" w:hAnsi="Arial" w:cs="Arial"/>
          <w:sz w:val="24"/>
        </w:rPr>
      </w:pPr>
    </w:p>
    <w:p w:rsidR="000F2BDC" w:rsidRDefault="000F2BDC" w:rsidP="003600C6">
      <w:pPr>
        <w:spacing w:after="0" w:line="276" w:lineRule="auto"/>
        <w:jc w:val="both"/>
        <w:rPr>
          <w:rFonts w:ascii="Arial" w:hAnsi="Arial" w:cs="Arial"/>
          <w:sz w:val="24"/>
        </w:rPr>
      </w:pPr>
      <w:r>
        <w:rPr>
          <w:rFonts w:ascii="Arial" w:hAnsi="Arial" w:cs="Arial"/>
          <w:sz w:val="24"/>
        </w:rPr>
        <w:t>La información presentada en el anexo correspondiente al rubro del activo, está basada en el costo histórico, toda vez que se está en proceso de aplicar lo dispuesto en las reglas específicas para la valoración del patrimonio emitidas por el Consejo N</w:t>
      </w:r>
      <w:r w:rsidR="00EA2523">
        <w:rPr>
          <w:rFonts w:ascii="Arial" w:hAnsi="Arial" w:cs="Arial"/>
          <w:sz w:val="24"/>
        </w:rPr>
        <w:t>acional de Armonización</w:t>
      </w:r>
      <w:r>
        <w:rPr>
          <w:rFonts w:ascii="Arial" w:hAnsi="Arial" w:cs="Arial"/>
          <w:sz w:val="24"/>
        </w:rPr>
        <w:t xml:space="preserve"> Contable.</w:t>
      </w:r>
    </w:p>
    <w:p w:rsidR="000F2BDC" w:rsidRDefault="000F2BDC" w:rsidP="003600C6">
      <w:pPr>
        <w:spacing w:after="0" w:line="276" w:lineRule="auto"/>
        <w:jc w:val="both"/>
        <w:rPr>
          <w:rFonts w:ascii="Arial" w:hAnsi="Arial" w:cs="Arial"/>
          <w:sz w:val="24"/>
        </w:rPr>
      </w:pPr>
    </w:p>
    <w:p w:rsidR="00A75792" w:rsidRDefault="00A75792" w:rsidP="003600C6">
      <w:pPr>
        <w:spacing w:after="0" w:line="276" w:lineRule="auto"/>
        <w:jc w:val="both"/>
        <w:rPr>
          <w:rFonts w:ascii="Arial" w:hAnsi="Arial" w:cs="Arial"/>
          <w:sz w:val="24"/>
        </w:rPr>
      </w:pPr>
    </w:p>
    <w:p w:rsidR="000F2BDC" w:rsidRPr="000F2BDC" w:rsidRDefault="000F2BDC" w:rsidP="00AA28A6">
      <w:pPr>
        <w:numPr>
          <w:ilvl w:val="0"/>
          <w:numId w:val="3"/>
        </w:numPr>
        <w:spacing w:after="0" w:line="276" w:lineRule="auto"/>
        <w:ind w:left="284" w:hanging="284"/>
        <w:jc w:val="center"/>
        <w:rPr>
          <w:rFonts w:ascii="Arial" w:hAnsi="Arial" w:cs="Arial"/>
          <w:sz w:val="24"/>
        </w:rPr>
      </w:pPr>
      <w:r>
        <w:rPr>
          <w:rFonts w:ascii="Arial" w:hAnsi="Arial" w:cs="Arial"/>
          <w:b/>
          <w:sz w:val="24"/>
        </w:rPr>
        <w:t>ESTADO DE VARIACION EN LA HACIENDA PUBLICA/PATRIMONIO</w:t>
      </w:r>
    </w:p>
    <w:p w:rsidR="000F2BDC" w:rsidRDefault="000F2BDC" w:rsidP="003600C6">
      <w:pPr>
        <w:spacing w:after="0" w:line="276" w:lineRule="auto"/>
        <w:jc w:val="both"/>
        <w:rPr>
          <w:rFonts w:ascii="Arial" w:hAnsi="Arial" w:cs="Arial"/>
          <w:sz w:val="24"/>
        </w:rPr>
      </w:pPr>
    </w:p>
    <w:p w:rsidR="00460073" w:rsidRPr="00A75792" w:rsidRDefault="00460073" w:rsidP="003600C6">
      <w:pPr>
        <w:spacing w:after="0" w:line="276" w:lineRule="auto"/>
        <w:jc w:val="both"/>
        <w:rPr>
          <w:rFonts w:ascii="Arial" w:hAnsi="Arial" w:cs="Arial"/>
          <w:sz w:val="24"/>
        </w:rPr>
      </w:pPr>
      <w:r>
        <w:rPr>
          <w:rFonts w:ascii="Arial" w:hAnsi="Arial" w:cs="Arial"/>
          <w:sz w:val="24"/>
        </w:rPr>
        <w:t xml:space="preserve">La información </w:t>
      </w:r>
      <w:r w:rsidR="00EA2523">
        <w:rPr>
          <w:rFonts w:ascii="Arial" w:hAnsi="Arial" w:cs="Arial"/>
          <w:sz w:val="24"/>
        </w:rPr>
        <w:t xml:space="preserve">que contiene </w:t>
      </w:r>
      <w:r>
        <w:rPr>
          <w:rFonts w:ascii="Arial" w:hAnsi="Arial" w:cs="Arial"/>
          <w:sz w:val="24"/>
        </w:rPr>
        <w:t>el presente anexo, se informa que en relación la Hacienda Públic</w:t>
      </w:r>
      <w:r w:rsidR="00742510">
        <w:rPr>
          <w:rFonts w:ascii="Arial" w:hAnsi="Arial" w:cs="Arial"/>
          <w:sz w:val="24"/>
        </w:rPr>
        <w:t>a/Patrimonio tuvo una variación, en el Resultado del Ejercicio Ahorro/Desahorro por</w:t>
      </w:r>
      <w:r w:rsidR="00276E17">
        <w:rPr>
          <w:rFonts w:ascii="Arial" w:hAnsi="Arial" w:cs="Arial"/>
          <w:sz w:val="24"/>
        </w:rPr>
        <w:t xml:space="preserve"> 152 millones 64 mil 911 pesos 25 centavos </w:t>
      </w:r>
      <w:r w:rsidR="00742510" w:rsidRPr="00276E17">
        <w:rPr>
          <w:rFonts w:ascii="Arial" w:hAnsi="Arial" w:cs="Arial"/>
          <w:sz w:val="24"/>
        </w:rPr>
        <w:t xml:space="preserve">dando como resultado un Saldo Neto en la Hacienda </w:t>
      </w:r>
      <w:r w:rsidR="008C490C" w:rsidRPr="00276E17">
        <w:rPr>
          <w:rFonts w:ascii="Arial" w:hAnsi="Arial" w:cs="Arial"/>
          <w:sz w:val="24"/>
        </w:rPr>
        <w:t>Pública</w:t>
      </w:r>
      <w:r w:rsidR="00742510" w:rsidRPr="00276E17">
        <w:rPr>
          <w:rFonts w:ascii="Arial" w:hAnsi="Arial" w:cs="Arial"/>
          <w:sz w:val="24"/>
        </w:rPr>
        <w:t>/Patrimonio de</w:t>
      </w:r>
      <w:r w:rsidR="00276E17">
        <w:rPr>
          <w:rFonts w:ascii="Arial" w:hAnsi="Arial" w:cs="Arial"/>
          <w:sz w:val="24"/>
        </w:rPr>
        <w:t xml:space="preserve"> 260 millones 74 mil 889 pesos 61 centavos</w:t>
      </w:r>
      <w:r w:rsidR="00FC4121" w:rsidRPr="00276E17">
        <w:rPr>
          <w:rFonts w:ascii="Arial" w:hAnsi="Arial" w:cs="Arial"/>
          <w:sz w:val="24"/>
        </w:rPr>
        <w:t>,</w:t>
      </w:r>
      <w:r w:rsidR="00FC4121">
        <w:rPr>
          <w:rFonts w:ascii="Arial" w:hAnsi="Arial" w:cs="Arial"/>
          <w:sz w:val="24"/>
        </w:rPr>
        <w:t xml:space="preserve"> como se desglosa:</w:t>
      </w:r>
    </w:p>
    <w:p w:rsidR="00F7150B" w:rsidRDefault="00F7150B" w:rsidP="003600C6">
      <w:pPr>
        <w:spacing w:after="0" w:line="276" w:lineRule="auto"/>
        <w:jc w:val="both"/>
        <w:rPr>
          <w:rFonts w:ascii="Arial" w:hAnsi="Arial" w:cs="Arial"/>
          <w:sz w:val="24"/>
        </w:rPr>
      </w:pPr>
    </w:p>
    <w:tbl>
      <w:tblPr>
        <w:tblW w:w="0" w:type="auto"/>
        <w:tblLook w:val="04A0" w:firstRow="1" w:lastRow="0" w:firstColumn="1" w:lastColumn="0" w:noHBand="0" w:noVBand="1"/>
      </w:tblPr>
      <w:tblGrid>
        <w:gridCol w:w="6513"/>
        <w:gridCol w:w="2325"/>
      </w:tblGrid>
      <w:tr w:rsidR="00460073" w:rsidRPr="00246DF1" w:rsidTr="00246DF1">
        <w:tc>
          <w:tcPr>
            <w:tcW w:w="6629" w:type="dxa"/>
            <w:shd w:val="clear" w:color="auto" w:fill="auto"/>
            <w:vAlign w:val="center"/>
          </w:tcPr>
          <w:p w:rsidR="00460073" w:rsidRPr="00246DF1" w:rsidRDefault="00460073" w:rsidP="003600C6">
            <w:pPr>
              <w:spacing w:after="0" w:line="276" w:lineRule="auto"/>
              <w:rPr>
                <w:rFonts w:ascii="Arial" w:hAnsi="Arial" w:cs="Arial"/>
                <w:b/>
                <w:sz w:val="16"/>
                <w:szCs w:val="16"/>
              </w:rPr>
            </w:pPr>
            <w:r w:rsidRPr="00246DF1">
              <w:rPr>
                <w:rFonts w:ascii="Arial" w:hAnsi="Arial" w:cs="Arial"/>
                <w:b/>
                <w:sz w:val="16"/>
                <w:szCs w:val="16"/>
              </w:rPr>
              <w:t xml:space="preserve">Hacienda Pública/Patrimonio Neto </w:t>
            </w:r>
            <w:r w:rsidR="00742510">
              <w:rPr>
                <w:rFonts w:ascii="Arial" w:hAnsi="Arial" w:cs="Arial"/>
                <w:b/>
                <w:sz w:val="16"/>
                <w:szCs w:val="16"/>
              </w:rPr>
              <w:t>al Fi</w:t>
            </w:r>
            <w:r w:rsidR="00DC05E1">
              <w:rPr>
                <w:rFonts w:ascii="Arial" w:hAnsi="Arial" w:cs="Arial"/>
                <w:b/>
                <w:sz w:val="16"/>
                <w:szCs w:val="16"/>
              </w:rPr>
              <w:t>nal del Ejercicio (2015</w:t>
            </w:r>
            <w:r w:rsidRPr="00246DF1">
              <w:rPr>
                <w:rFonts w:ascii="Arial" w:hAnsi="Arial" w:cs="Arial"/>
                <w:b/>
                <w:sz w:val="16"/>
                <w:szCs w:val="16"/>
              </w:rPr>
              <w:t>)</w:t>
            </w:r>
          </w:p>
        </w:tc>
        <w:tc>
          <w:tcPr>
            <w:tcW w:w="2349" w:type="dxa"/>
            <w:shd w:val="clear" w:color="auto" w:fill="auto"/>
            <w:vAlign w:val="center"/>
          </w:tcPr>
          <w:p w:rsidR="00460073" w:rsidRPr="00246DF1" w:rsidRDefault="00276E17" w:rsidP="003600C6">
            <w:pPr>
              <w:spacing w:after="0" w:line="276" w:lineRule="auto"/>
              <w:jc w:val="right"/>
              <w:rPr>
                <w:rFonts w:ascii="Arial" w:hAnsi="Arial" w:cs="Arial"/>
                <w:b/>
                <w:sz w:val="16"/>
                <w:szCs w:val="16"/>
              </w:rPr>
            </w:pPr>
            <w:r>
              <w:rPr>
                <w:rFonts w:ascii="Arial" w:hAnsi="Arial" w:cs="Arial"/>
                <w:b/>
                <w:sz w:val="16"/>
                <w:szCs w:val="16"/>
              </w:rPr>
              <w:t>$  104’365,911.25</w:t>
            </w:r>
          </w:p>
        </w:tc>
      </w:tr>
      <w:tr w:rsidR="00460073" w:rsidRPr="00246DF1" w:rsidTr="00246DF1">
        <w:tc>
          <w:tcPr>
            <w:tcW w:w="6629" w:type="dxa"/>
            <w:shd w:val="clear" w:color="auto" w:fill="auto"/>
            <w:vAlign w:val="center"/>
          </w:tcPr>
          <w:p w:rsidR="00460073" w:rsidRPr="00246DF1" w:rsidRDefault="00460073" w:rsidP="003600C6">
            <w:pPr>
              <w:spacing w:after="0" w:line="276" w:lineRule="auto"/>
              <w:rPr>
                <w:rFonts w:ascii="Arial" w:hAnsi="Arial" w:cs="Arial"/>
                <w:sz w:val="16"/>
                <w:szCs w:val="16"/>
              </w:rPr>
            </w:pPr>
            <w:r w:rsidRPr="00246DF1">
              <w:rPr>
                <w:rFonts w:ascii="Arial" w:hAnsi="Arial" w:cs="Arial"/>
                <w:sz w:val="16"/>
                <w:szCs w:val="16"/>
              </w:rPr>
              <w:t>(+) Resultados del Ejercicio: Ahorro/Desahorro</w:t>
            </w:r>
          </w:p>
        </w:tc>
        <w:tc>
          <w:tcPr>
            <w:tcW w:w="2349" w:type="dxa"/>
            <w:shd w:val="clear" w:color="auto" w:fill="auto"/>
            <w:vAlign w:val="center"/>
          </w:tcPr>
          <w:p w:rsidR="00460073" w:rsidRPr="00246DF1" w:rsidRDefault="00276E17" w:rsidP="003600C6">
            <w:pPr>
              <w:spacing w:after="0" w:line="276" w:lineRule="auto"/>
              <w:jc w:val="right"/>
              <w:rPr>
                <w:rFonts w:ascii="Arial" w:hAnsi="Arial" w:cs="Arial"/>
                <w:sz w:val="16"/>
                <w:szCs w:val="16"/>
              </w:rPr>
            </w:pPr>
            <w:r>
              <w:rPr>
                <w:rFonts w:ascii="Arial" w:hAnsi="Arial" w:cs="Arial"/>
                <w:sz w:val="16"/>
                <w:szCs w:val="16"/>
              </w:rPr>
              <w:t>152’064,715.24</w:t>
            </w:r>
          </w:p>
        </w:tc>
      </w:tr>
      <w:tr w:rsidR="00460073" w:rsidRPr="00246DF1" w:rsidTr="00246DF1">
        <w:tc>
          <w:tcPr>
            <w:tcW w:w="6629" w:type="dxa"/>
            <w:shd w:val="clear" w:color="auto" w:fill="auto"/>
            <w:vAlign w:val="center"/>
          </w:tcPr>
          <w:p w:rsidR="00460073" w:rsidRPr="00246DF1" w:rsidRDefault="00460073" w:rsidP="003600C6">
            <w:pPr>
              <w:spacing w:after="0" w:line="276" w:lineRule="auto"/>
              <w:rPr>
                <w:rFonts w:ascii="Arial" w:hAnsi="Arial" w:cs="Arial"/>
                <w:sz w:val="16"/>
                <w:szCs w:val="16"/>
              </w:rPr>
            </w:pPr>
            <w:r w:rsidRPr="00246DF1">
              <w:rPr>
                <w:rFonts w:ascii="Arial" w:hAnsi="Arial" w:cs="Arial"/>
                <w:sz w:val="16"/>
                <w:szCs w:val="16"/>
              </w:rPr>
              <w:t>(+) Otra Varia</w:t>
            </w:r>
            <w:r w:rsidR="00276E17">
              <w:rPr>
                <w:rFonts w:ascii="Arial" w:hAnsi="Arial" w:cs="Arial"/>
                <w:sz w:val="16"/>
                <w:szCs w:val="16"/>
              </w:rPr>
              <w:t>ciones</w:t>
            </w:r>
          </w:p>
        </w:tc>
        <w:tc>
          <w:tcPr>
            <w:tcW w:w="2349" w:type="dxa"/>
            <w:shd w:val="clear" w:color="auto" w:fill="auto"/>
            <w:vAlign w:val="center"/>
          </w:tcPr>
          <w:p w:rsidR="00460073" w:rsidRPr="00246DF1" w:rsidRDefault="00276E17" w:rsidP="003600C6">
            <w:pPr>
              <w:spacing w:after="0" w:line="276" w:lineRule="auto"/>
              <w:jc w:val="right"/>
              <w:rPr>
                <w:rFonts w:ascii="Arial" w:hAnsi="Arial" w:cs="Arial"/>
                <w:sz w:val="16"/>
                <w:szCs w:val="16"/>
              </w:rPr>
            </w:pPr>
            <w:r>
              <w:rPr>
                <w:rFonts w:ascii="Arial" w:hAnsi="Arial" w:cs="Arial"/>
                <w:sz w:val="16"/>
                <w:szCs w:val="16"/>
              </w:rPr>
              <w:t>3’644,263.12</w:t>
            </w:r>
          </w:p>
        </w:tc>
      </w:tr>
      <w:tr w:rsidR="00460073" w:rsidRPr="00246DF1" w:rsidTr="00246DF1">
        <w:tc>
          <w:tcPr>
            <w:tcW w:w="6629" w:type="dxa"/>
            <w:shd w:val="clear" w:color="auto" w:fill="auto"/>
            <w:vAlign w:val="center"/>
          </w:tcPr>
          <w:p w:rsidR="00460073" w:rsidRPr="00246DF1" w:rsidRDefault="00460073" w:rsidP="003600C6">
            <w:pPr>
              <w:spacing w:after="0" w:line="276" w:lineRule="auto"/>
              <w:rPr>
                <w:rFonts w:ascii="Arial" w:hAnsi="Arial" w:cs="Arial"/>
                <w:b/>
                <w:sz w:val="16"/>
                <w:szCs w:val="16"/>
              </w:rPr>
            </w:pPr>
            <w:r w:rsidRPr="00246DF1">
              <w:rPr>
                <w:rFonts w:ascii="Arial" w:hAnsi="Arial" w:cs="Arial"/>
                <w:b/>
                <w:sz w:val="16"/>
                <w:szCs w:val="16"/>
              </w:rPr>
              <w:t>Saldo Neto en la H</w:t>
            </w:r>
            <w:r w:rsidR="00742510">
              <w:rPr>
                <w:rFonts w:ascii="Arial" w:hAnsi="Arial" w:cs="Arial"/>
                <w:b/>
                <w:sz w:val="16"/>
                <w:szCs w:val="16"/>
              </w:rPr>
              <w:t>acienda Pública/Patrimonio (2016)</w:t>
            </w:r>
          </w:p>
        </w:tc>
        <w:tc>
          <w:tcPr>
            <w:tcW w:w="2349" w:type="dxa"/>
            <w:shd w:val="clear" w:color="auto" w:fill="auto"/>
            <w:vAlign w:val="center"/>
          </w:tcPr>
          <w:p w:rsidR="00460073" w:rsidRPr="00246DF1" w:rsidRDefault="00276E17" w:rsidP="003600C6">
            <w:pPr>
              <w:spacing w:after="0" w:line="276" w:lineRule="auto"/>
              <w:jc w:val="right"/>
              <w:rPr>
                <w:rFonts w:ascii="Arial" w:hAnsi="Arial" w:cs="Arial"/>
                <w:b/>
                <w:sz w:val="16"/>
                <w:szCs w:val="16"/>
              </w:rPr>
            </w:pPr>
            <w:r>
              <w:rPr>
                <w:rFonts w:ascii="Arial" w:hAnsi="Arial" w:cs="Arial"/>
                <w:b/>
                <w:sz w:val="16"/>
                <w:szCs w:val="16"/>
              </w:rPr>
              <w:t>$  260’074,889.61</w:t>
            </w:r>
          </w:p>
        </w:tc>
      </w:tr>
    </w:tbl>
    <w:p w:rsidR="000F2BDC" w:rsidRDefault="000F2BDC" w:rsidP="003600C6">
      <w:pPr>
        <w:spacing w:after="0" w:line="276" w:lineRule="auto"/>
        <w:jc w:val="both"/>
        <w:rPr>
          <w:rFonts w:ascii="Arial" w:hAnsi="Arial" w:cs="Arial"/>
          <w:sz w:val="24"/>
        </w:rPr>
      </w:pPr>
    </w:p>
    <w:p w:rsidR="00AA28A6" w:rsidRDefault="00AA28A6" w:rsidP="003600C6">
      <w:pPr>
        <w:spacing w:after="0" w:line="276" w:lineRule="auto"/>
        <w:jc w:val="both"/>
        <w:rPr>
          <w:rFonts w:ascii="Arial" w:hAnsi="Arial" w:cs="Arial"/>
          <w:sz w:val="24"/>
        </w:rPr>
      </w:pPr>
    </w:p>
    <w:p w:rsidR="0067199A" w:rsidRDefault="0067199A" w:rsidP="003600C6">
      <w:pPr>
        <w:spacing w:after="0" w:line="276" w:lineRule="auto"/>
        <w:jc w:val="center"/>
        <w:rPr>
          <w:rFonts w:ascii="Arial" w:hAnsi="Arial" w:cs="Arial"/>
          <w:b/>
          <w:sz w:val="24"/>
          <w:u w:val="single"/>
        </w:rPr>
      </w:pPr>
      <w:r>
        <w:rPr>
          <w:rFonts w:ascii="Arial" w:hAnsi="Arial" w:cs="Arial"/>
          <w:b/>
          <w:sz w:val="24"/>
          <w:u w:val="single"/>
        </w:rPr>
        <w:t>NOTAS DE GESTIÓN ADMINISTRATIVA</w:t>
      </w:r>
    </w:p>
    <w:p w:rsidR="00FC4121" w:rsidRDefault="00FC4121" w:rsidP="003600C6">
      <w:pPr>
        <w:spacing w:after="0" w:line="276" w:lineRule="auto"/>
        <w:jc w:val="both"/>
        <w:rPr>
          <w:rFonts w:ascii="Arial" w:hAnsi="Arial" w:cs="Arial"/>
          <w:sz w:val="24"/>
        </w:rPr>
      </w:pPr>
    </w:p>
    <w:p w:rsidR="00AA28A6" w:rsidRDefault="00AA28A6" w:rsidP="003600C6">
      <w:pPr>
        <w:spacing w:after="0" w:line="276" w:lineRule="auto"/>
        <w:jc w:val="both"/>
        <w:rPr>
          <w:rFonts w:ascii="Arial" w:hAnsi="Arial" w:cs="Arial"/>
          <w:sz w:val="24"/>
        </w:rPr>
      </w:pPr>
    </w:p>
    <w:p w:rsidR="0067199A" w:rsidRPr="007D557C" w:rsidRDefault="0067199A" w:rsidP="003600C6">
      <w:pPr>
        <w:numPr>
          <w:ilvl w:val="0"/>
          <w:numId w:val="11"/>
        </w:numPr>
        <w:spacing w:after="0" w:line="276" w:lineRule="auto"/>
        <w:ind w:left="567" w:hanging="567"/>
        <w:jc w:val="both"/>
        <w:rPr>
          <w:rFonts w:ascii="Arial" w:hAnsi="Arial" w:cs="Arial"/>
          <w:b/>
          <w:sz w:val="24"/>
        </w:rPr>
      </w:pPr>
      <w:r w:rsidRPr="007D557C">
        <w:rPr>
          <w:rFonts w:ascii="Arial" w:hAnsi="Arial" w:cs="Arial"/>
          <w:b/>
          <w:sz w:val="24"/>
        </w:rPr>
        <w:t>Introducción</w:t>
      </w:r>
    </w:p>
    <w:p w:rsidR="0067199A" w:rsidRDefault="0067199A" w:rsidP="003600C6">
      <w:pPr>
        <w:spacing w:after="0" w:line="276" w:lineRule="auto"/>
        <w:jc w:val="both"/>
        <w:rPr>
          <w:rFonts w:ascii="Arial" w:hAnsi="Arial" w:cs="Arial"/>
          <w:sz w:val="24"/>
        </w:rPr>
      </w:pPr>
      <w:r>
        <w:rPr>
          <w:rFonts w:ascii="Arial" w:hAnsi="Arial" w:cs="Arial"/>
          <w:sz w:val="24"/>
        </w:rPr>
        <w:t>Los Estados Financieros de los entes públicos, proveen de información financiera a los principales usuarios de la misma, al Congreso y a los ciudadanos.</w:t>
      </w:r>
    </w:p>
    <w:p w:rsidR="00FC4121" w:rsidRDefault="00FC4121" w:rsidP="003600C6">
      <w:pPr>
        <w:spacing w:after="0" w:line="276" w:lineRule="auto"/>
        <w:jc w:val="both"/>
        <w:rPr>
          <w:rFonts w:ascii="Arial" w:hAnsi="Arial" w:cs="Arial"/>
          <w:sz w:val="24"/>
        </w:rPr>
      </w:pPr>
    </w:p>
    <w:p w:rsidR="0067199A" w:rsidRDefault="0067199A" w:rsidP="003600C6">
      <w:pPr>
        <w:numPr>
          <w:ilvl w:val="0"/>
          <w:numId w:val="11"/>
        </w:numPr>
        <w:spacing w:after="0" w:line="276" w:lineRule="auto"/>
        <w:ind w:left="567" w:hanging="567"/>
        <w:jc w:val="both"/>
        <w:rPr>
          <w:rFonts w:ascii="Arial" w:hAnsi="Arial" w:cs="Arial"/>
          <w:b/>
          <w:sz w:val="24"/>
        </w:rPr>
      </w:pPr>
      <w:r w:rsidRPr="007D557C">
        <w:rPr>
          <w:rFonts w:ascii="Arial" w:hAnsi="Arial" w:cs="Arial"/>
          <w:b/>
          <w:sz w:val="24"/>
        </w:rPr>
        <w:t>Panorama Económico y Financiero</w:t>
      </w:r>
    </w:p>
    <w:p w:rsidR="0067199A" w:rsidRDefault="0067199A" w:rsidP="003600C6">
      <w:pPr>
        <w:spacing w:after="0" w:line="276" w:lineRule="auto"/>
        <w:jc w:val="both"/>
        <w:rPr>
          <w:rFonts w:ascii="Arial" w:hAnsi="Arial" w:cs="Arial"/>
          <w:sz w:val="24"/>
        </w:rPr>
      </w:pPr>
      <w:r>
        <w:rPr>
          <w:rFonts w:ascii="Arial" w:hAnsi="Arial" w:cs="Arial"/>
          <w:sz w:val="24"/>
        </w:rPr>
        <w:t>Para el ejercici</w:t>
      </w:r>
      <w:r w:rsidR="00430A49">
        <w:rPr>
          <w:rFonts w:ascii="Arial" w:hAnsi="Arial" w:cs="Arial"/>
          <w:sz w:val="24"/>
        </w:rPr>
        <w:t>o 2016</w:t>
      </w:r>
      <w:r w:rsidR="00173129">
        <w:rPr>
          <w:rFonts w:ascii="Arial" w:hAnsi="Arial" w:cs="Arial"/>
          <w:sz w:val="24"/>
        </w:rPr>
        <w:t xml:space="preserve"> </w:t>
      </w:r>
      <w:r w:rsidR="00173129" w:rsidRPr="009A059D">
        <w:rPr>
          <w:rFonts w:ascii="Arial" w:hAnsi="Arial" w:cs="Arial"/>
          <w:sz w:val="24"/>
        </w:rPr>
        <w:t>se estimó un Presupuesto de Ingresos</w:t>
      </w:r>
      <w:r w:rsidRPr="009A059D">
        <w:rPr>
          <w:rFonts w:ascii="Arial" w:hAnsi="Arial" w:cs="Arial"/>
          <w:sz w:val="24"/>
        </w:rPr>
        <w:t xml:space="preserve"> de </w:t>
      </w:r>
      <w:r w:rsidR="00173129" w:rsidRPr="009A059D">
        <w:rPr>
          <w:rFonts w:ascii="Arial" w:hAnsi="Arial" w:cs="Arial"/>
          <w:sz w:val="24"/>
        </w:rPr>
        <w:t>$</w:t>
      </w:r>
      <w:r w:rsidR="00BA433F">
        <w:rPr>
          <w:rFonts w:ascii="Arial" w:hAnsi="Arial" w:cs="Arial"/>
          <w:sz w:val="24"/>
        </w:rPr>
        <w:t>477’131,497.82 (Cuatrocientos setenta y siete millones ciento treinta y un mil cuatrocientos noventa y siete pesos 82/100 M.N.)</w:t>
      </w:r>
      <w:r w:rsidR="00173129" w:rsidRPr="00A75792">
        <w:rPr>
          <w:rFonts w:ascii="Arial" w:hAnsi="Arial" w:cs="Arial"/>
          <w:sz w:val="24"/>
        </w:rPr>
        <w:t xml:space="preserve"> </w:t>
      </w:r>
      <w:r w:rsidR="00BA433F">
        <w:rPr>
          <w:rFonts w:ascii="Arial" w:hAnsi="Arial" w:cs="Arial"/>
          <w:sz w:val="24"/>
        </w:rPr>
        <w:t>publicado en el Periódico Oficial del Gobierno Constitucional del Estado de Michoacán de Ocampo Quinta Sección de fecha Viernes 22 de Enero de 2016.</w:t>
      </w:r>
    </w:p>
    <w:p w:rsidR="00FC4121" w:rsidRDefault="00FC4121" w:rsidP="003600C6">
      <w:pPr>
        <w:spacing w:after="0" w:line="276" w:lineRule="auto"/>
        <w:jc w:val="both"/>
        <w:rPr>
          <w:rFonts w:ascii="Arial" w:hAnsi="Arial" w:cs="Arial"/>
          <w:sz w:val="24"/>
        </w:rPr>
      </w:pPr>
    </w:p>
    <w:p w:rsidR="0067199A" w:rsidRPr="0036363F" w:rsidRDefault="0067199A" w:rsidP="003600C6">
      <w:pPr>
        <w:numPr>
          <w:ilvl w:val="0"/>
          <w:numId w:val="11"/>
        </w:numPr>
        <w:spacing w:after="0" w:line="276" w:lineRule="auto"/>
        <w:ind w:left="567" w:hanging="567"/>
        <w:jc w:val="both"/>
        <w:rPr>
          <w:rFonts w:ascii="Arial" w:hAnsi="Arial" w:cs="Arial"/>
          <w:sz w:val="24"/>
        </w:rPr>
      </w:pPr>
      <w:r>
        <w:rPr>
          <w:rFonts w:ascii="Arial" w:hAnsi="Arial" w:cs="Arial"/>
          <w:b/>
          <w:sz w:val="24"/>
        </w:rPr>
        <w:t>Autorización e Historia</w:t>
      </w:r>
    </w:p>
    <w:p w:rsidR="0036363F" w:rsidRPr="00426E6C" w:rsidRDefault="0036363F" w:rsidP="00FC4121">
      <w:pPr>
        <w:spacing w:after="0" w:line="276" w:lineRule="auto"/>
        <w:jc w:val="both"/>
        <w:rPr>
          <w:rFonts w:ascii="Arial" w:hAnsi="Arial" w:cs="Arial"/>
          <w:sz w:val="24"/>
        </w:rPr>
      </w:pPr>
    </w:p>
    <w:p w:rsidR="003B07AF" w:rsidRPr="0036363F" w:rsidRDefault="0067199A" w:rsidP="003600C6">
      <w:pPr>
        <w:numPr>
          <w:ilvl w:val="0"/>
          <w:numId w:val="13"/>
        </w:numPr>
        <w:spacing w:after="0" w:line="276" w:lineRule="auto"/>
        <w:ind w:left="567" w:hanging="567"/>
        <w:jc w:val="both"/>
        <w:rPr>
          <w:rFonts w:ascii="Arial" w:hAnsi="Arial" w:cs="Arial"/>
          <w:sz w:val="24"/>
        </w:rPr>
      </w:pPr>
      <w:r w:rsidRPr="0036363F">
        <w:rPr>
          <w:rFonts w:ascii="Arial" w:hAnsi="Arial" w:cs="Arial"/>
          <w:b/>
          <w:sz w:val="24"/>
        </w:rPr>
        <w:t>Fecha de creación del Ente</w:t>
      </w:r>
    </w:p>
    <w:p w:rsidR="00430A49" w:rsidRDefault="00430A49" w:rsidP="003600C6">
      <w:pPr>
        <w:spacing w:after="0" w:line="276" w:lineRule="auto"/>
        <w:ind w:right="136"/>
        <w:jc w:val="both"/>
        <w:rPr>
          <w:rFonts w:ascii="Arial" w:eastAsia="Times New Roman" w:hAnsi="Arial" w:cs="Arial"/>
          <w:sz w:val="24"/>
          <w:szCs w:val="24"/>
          <w:lang w:eastAsia="es-MX"/>
        </w:rPr>
      </w:pPr>
    </w:p>
    <w:p w:rsidR="00430A49" w:rsidRDefault="0036363F" w:rsidP="003600C6">
      <w:pPr>
        <w:spacing w:after="0" w:line="276" w:lineRule="auto"/>
        <w:ind w:right="136"/>
        <w:jc w:val="both"/>
        <w:rPr>
          <w:rFonts w:ascii="Arial" w:eastAsia="Times New Roman" w:hAnsi="Arial" w:cs="Arial"/>
          <w:sz w:val="24"/>
          <w:szCs w:val="24"/>
          <w:lang w:eastAsia="es-MX"/>
        </w:rPr>
      </w:pPr>
      <w:r>
        <w:rPr>
          <w:rFonts w:ascii="Arial" w:eastAsia="Times New Roman" w:hAnsi="Arial" w:cs="Arial"/>
          <w:sz w:val="24"/>
          <w:szCs w:val="24"/>
          <w:lang w:eastAsia="es-MX"/>
        </w:rPr>
        <w:t>A</w:t>
      </w:r>
      <w:r w:rsidRPr="0036363F">
        <w:rPr>
          <w:rFonts w:ascii="Arial" w:eastAsia="Times New Roman" w:hAnsi="Arial" w:cs="Arial"/>
          <w:sz w:val="24"/>
          <w:szCs w:val="24"/>
          <w:lang w:eastAsia="es-MX"/>
        </w:rPr>
        <w:t xml:space="preserve"> tra</w:t>
      </w:r>
      <w:r w:rsidR="003B07AF" w:rsidRPr="00CA6983">
        <w:rPr>
          <w:rFonts w:ascii="Arial" w:eastAsia="Times New Roman" w:hAnsi="Arial" w:cs="Arial"/>
          <w:sz w:val="24"/>
          <w:szCs w:val="24"/>
          <w:lang w:eastAsia="es-MX"/>
        </w:rPr>
        <w:t>vés de un concurso, el H. Ayuntamiento del período 1984-1986, instauró el uso del escudo municipal. El ganador fue el pintor Abel Medina Solís; su trabajo, por obtener el primer lugar, fue considerado como el escudo oficial del municipio.</w:t>
      </w:r>
    </w:p>
    <w:p w:rsidR="003B07AF" w:rsidRPr="00CA6983" w:rsidRDefault="003B07AF" w:rsidP="003600C6">
      <w:pPr>
        <w:spacing w:after="0" w:line="276" w:lineRule="auto"/>
        <w:ind w:right="136"/>
        <w:jc w:val="both"/>
        <w:rPr>
          <w:rFonts w:ascii="Arial" w:eastAsia="Times New Roman" w:hAnsi="Arial" w:cs="Arial"/>
          <w:sz w:val="24"/>
          <w:szCs w:val="24"/>
          <w:lang w:eastAsia="es-MX"/>
        </w:rPr>
      </w:pPr>
      <w:hyperlink r:id="rId8" w:history="1"/>
    </w:p>
    <w:p w:rsidR="00430A49" w:rsidRDefault="003B07AF" w:rsidP="003600C6">
      <w:pPr>
        <w:spacing w:after="0" w:line="276" w:lineRule="auto"/>
        <w:jc w:val="both"/>
        <w:rPr>
          <w:rFonts w:ascii="Arial" w:hAnsi="Arial" w:cs="Arial"/>
          <w:sz w:val="24"/>
        </w:rPr>
      </w:pPr>
      <w:r w:rsidRPr="00430A49">
        <w:rPr>
          <w:rFonts w:ascii="Arial" w:hAnsi="Arial" w:cs="Arial"/>
          <w:sz w:val="24"/>
        </w:rPr>
        <w:t>El escudo de Zitácuaro, está acuartelado en una cruz y un corazón al centro.</w:t>
      </w:r>
    </w:p>
    <w:p w:rsidR="00430A49" w:rsidRDefault="00430A49" w:rsidP="003600C6">
      <w:pPr>
        <w:spacing w:after="0" w:line="276" w:lineRule="auto"/>
        <w:jc w:val="both"/>
        <w:rPr>
          <w:rFonts w:ascii="Arial" w:hAnsi="Arial" w:cs="Arial"/>
          <w:sz w:val="24"/>
        </w:rPr>
      </w:pPr>
    </w:p>
    <w:p w:rsidR="00430A49" w:rsidRDefault="003B07AF" w:rsidP="003600C6">
      <w:pPr>
        <w:spacing w:after="0" w:line="276" w:lineRule="auto"/>
        <w:jc w:val="both"/>
        <w:rPr>
          <w:rFonts w:ascii="Arial" w:hAnsi="Arial" w:cs="Arial"/>
          <w:sz w:val="24"/>
        </w:rPr>
      </w:pPr>
      <w:r w:rsidRPr="00430A49">
        <w:rPr>
          <w:rFonts w:ascii="Arial" w:hAnsi="Arial" w:cs="Arial"/>
          <w:sz w:val="24"/>
        </w:rPr>
        <w:t xml:space="preserve">Cuartel Primero. El campo sinople (verde) significa esperanza, abundancia y libertad; en él se encuentra un arco simbolizando la puerta de entrada al Estado de Michoacán por la parte oriente del municipio; recorta el fondo del cuartel, la silueta del Cerro Pelón ó </w:t>
      </w:r>
      <w:proofErr w:type="spellStart"/>
      <w:r w:rsidRPr="00430A49">
        <w:rPr>
          <w:rFonts w:ascii="Arial" w:hAnsi="Arial" w:cs="Arial"/>
          <w:sz w:val="24"/>
        </w:rPr>
        <w:t>Cuapapalotzín</w:t>
      </w:r>
      <w:proofErr w:type="spellEnd"/>
      <w:r w:rsidRPr="00430A49">
        <w:rPr>
          <w:rFonts w:ascii="Arial" w:hAnsi="Arial" w:cs="Arial"/>
          <w:sz w:val="24"/>
        </w:rPr>
        <w:t>.</w:t>
      </w:r>
    </w:p>
    <w:p w:rsidR="00430A49" w:rsidRDefault="00430A49" w:rsidP="003600C6">
      <w:pPr>
        <w:spacing w:after="0" w:line="276" w:lineRule="auto"/>
        <w:jc w:val="both"/>
        <w:rPr>
          <w:rFonts w:ascii="Arial" w:hAnsi="Arial" w:cs="Arial"/>
          <w:sz w:val="24"/>
        </w:rPr>
      </w:pPr>
    </w:p>
    <w:p w:rsidR="00430A49" w:rsidRDefault="003B07AF" w:rsidP="003600C6">
      <w:pPr>
        <w:spacing w:after="0" w:line="276" w:lineRule="auto"/>
        <w:jc w:val="both"/>
        <w:rPr>
          <w:rFonts w:ascii="Arial" w:hAnsi="Arial" w:cs="Arial"/>
          <w:sz w:val="24"/>
        </w:rPr>
      </w:pPr>
      <w:r w:rsidRPr="00430A49">
        <w:rPr>
          <w:rFonts w:ascii="Arial" w:hAnsi="Arial" w:cs="Arial"/>
          <w:sz w:val="24"/>
        </w:rPr>
        <w:t>Cuartel Segundo. En el campo sinople se ve el Cerrito de la Independencia, que ha sido testigo mudo de lucha y parapeto de insurgentes, al fondo recorta el cuartel la imponente figura del Cerro Cacique (Jilotepec), entre este cerro y el pelón se ve un sol naciente con rayos que abrazan a ambos cuarteles simbolizando el clima templado de este municipio.</w:t>
      </w:r>
    </w:p>
    <w:p w:rsidR="00430A49" w:rsidRDefault="00430A49" w:rsidP="003600C6">
      <w:pPr>
        <w:spacing w:after="0" w:line="276" w:lineRule="auto"/>
        <w:jc w:val="both"/>
        <w:rPr>
          <w:rFonts w:ascii="Arial" w:hAnsi="Arial" w:cs="Arial"/>
          <w:sz w:val="24"/>
        </w:rPr>
      </w:pPr>
    </w:p>
    <w:p w:rsidR="00430A49" w:rsidRDefault="003B07AF" w:rsidP="003600C6">
      <w:pPr>
        <w:spacing w:after="0" w:line="276" w:lineRule="auto"/>
        <w:jc w:val="both"/>
        <w:rPr>
          <w:rFonts w:ascii="Arial" w:hAnsi="Arial" w:cs="Arial"/>
          <w:sz w:val="24"/>
        </w:rPr>
      </w:pPr>
      <w:r w:rsidRPr="00430A49">
        <w:rPr>
          <w:rFonts w:ascii="Arial" w:hAnsi="Arial" w:cs="Arial"/>
          <w:sz w:val="24"/>
        </w:rPr>
        <w:t>Cuartel Tercero. El campo de azur (azul) que denota realismo, majestad y hermosura, se ubica un pergamino que representa la Suprema Junta Nacional Americana Primer Gobierno Insurgente; bajo el pergamino una guirnalda de laurel, símbolo de la inspiración y la victoria.</w:t>
      </w:r>
    </w:p>
    <w:p w:rsidR="00430A49" w:rsidRDefault="00430A49" w:rsidP="003600C6">
      <w:pPr>
        <w:spacing w:after="0" w:line="276" w:lineRule="auto"/>
        <w:jc w:val="both"/>
        <w:rPr>
          <w:rFonts w:ascii="Arial" w:hAnsi="Arial" w:cs="Arial"/>
          <w:sz w:val="24"/>
        </w:rPr>
      </w:pPr>
    </w:p>
    <w:p w:rsidR="0036363F" w:rsidRDefault="003B07AF" w:rsidP="003600C6">
      <w:pPr>
        <w:spacing w:after="0" w:line="276" w:lineRule="auto"/>
        <w:jc w:val="both"/>
        <w:rPr>
          <w:rFonts w:ascii="Arial" w:hAnsi="Arial" w:cs="Arial"/>
          <w:sz w:val="24"/>
        </w:rPr>
      </w:pPr>
      <w:r w:rsidRPr="00430A49">
        <w:rPr>
          <w:rFonts w:ascii="Arial" w:hAnsi="Arial" w:cs="Arial"/>
          <w:sz w:val="24"/>
        </w:rPr>
        <w:t>Cuartel Cuarto. En campo de azur, se ve una abeja obrera en el centro de una celdilla de panal, simbolizando el trabajo, laboriosidad y actividad comercial de los habitantes del municipio.</w:t>
      </w:r>
    </w:p>
    <w:p w:rsidR="00430A49" w:rsidRPr="00430A49" w:rsidRDefault="00430A49" w:rsidP="003600C6">
      <w:pPr>
        <w:spacing w:after="0" w:line="276" w:lineRule="auto"/>
        <w:jc w:val="both"/>
        <w:rPr>
          <w:rFonts w:ascii="Arial" w:hAnsi="Arial" w:cs="Arial"/>
          <w:sz w:val="24"/>
        </w:rPr>
      </w:pPr>
    </w:p>
    <w:p w:rsidR="003B07AF" w:rsidRPr="00430A49" w:rsidRDefault="003B07AF" w:rsidP="003600C6">
      <w:pPr>
        <w:spacing w:after="0" w:line="276" w:lineRule="auto"/>
        <w:jc w:val="both"/>
        <w:rPr>
          <w:rFonts w:ascii="Arial" w:hAnsi="Arial" w:cs="Arial"/>
          <w:sz w:val="24"/>
        </w:rPr>
      </w:pPr>
      <w:r w:rsidRPr="00430A49">
        <w:rPr>
          <w:rFonts w:ascii="Arial" w:hAnsi="Arial" w:cs="Arial"/>
          <w:sz w:val="24"/>
        </w:rPr>
        <w:t xml:space="preserve">Al centro. El escudo tiene un "corazón" o "vestido", en su parte superior una pirámide que representa la época prehispánica del municipio; se localiza entre las tenencias de </w:t>
      </w:r>
      <w:proofErr w:type="spellStart"/>
      <w:r w:rsidRPr="00430A49">
        <w:rPr>
          <w:rFonts w:ascii="Arial" w:hAnsi="Arial" w:cs="Arial"/>
          <w:sz w:val="24"/>
        </w:rPr>
        <w:t>Ziráhuato</w:t>
      </w:r>
      <w:proofErr w:type="spellEnd"/>
      <w:r w:rsidRPr="00430A49">
        <w:rPr>
          <w:rFonts w:ascii="Arial" w:hAnsi="Arial" w:cs="Arial"/>
          <w:sz w:val="24"/>
        </w:rPr>
        <w:t xml:space="preserve"> y San Felipe Los </w:t>
      </w:r>
      <w:proofErr w:type="spellStart"/>
      <w:r w:rsidRPr="00430A49">
        <w:rPr>
          <w:rFonts w:ascii="Arial" w:hAnsi="Arial" w:cs="Arial"/>
          <w:sz w:val="24"/>
        </w:rPr>
        <w:t>Alzati</w:t>
      </w:r>
      <w:proofErr w:type="spellEnd"/>
      <w:r w:rsidRPr="00430A49">
        <w:rPr>
          <w:rFonts w:ascii="Arial" w:hAnsi="Arial" w:cs="Arial"/>
          <w:sz w:val="24"/>
        </w:rPr>
        <w:t>. En la parte inferior, se encuentran tres antorchas encendidas, que representan los tres incendios que ha sufrido esta Ciudad Heroica en los años de 1812, 1855 y 1865.</w:t>
      </w:r>
    </w:p>
    <w:p w:rsidR="0036363F" w:rsidRPr="00430A49" w:rsidRDefault="0036363F" w:rsidP="003600C6">
      <w:pPr>
        <w:spacing w:after="0" w:line="276" w:lineRule="auto"/>
        <w:jc w:val="both"/>
        <w:rPr>
          <w:rFonts w:ascii="Arial" w:hAnsi="Arial" w:cs="Arial"/>
          <w:sz w:val="24"/>
        </w:rPr>
      </w:pPr>
    </w:p>
    <w:p w:rsidR="00430A49" w:rsidRDefault="003B07AF" w:rsidP="003600C6">
      <w:pPr>
        <w:spacing w:after="0" w:line="276" w:lineRule="auto"/>
        <w:jc w:val="both"/>
        <w:rPr>
          <w:rFonts w:ascii="Arial" w:hAnsi="Arial" w:cs="Arial"/>
          <w:sz w:val="24"/>
        </w:rPr>
      </w:pPr>
      <w:r w:rsidRPr="00430A49">
        <w:rPr>
          <w:rFonts w:ascii="Arial" w:hAnsi="Arial" w:cs="Arial"/>
          <w:sz w:val="24"/>
        </w:rPr>
        <w:t>En la parte superior se encuentra un pebetero con llama eterna, en homenaje a los patriotas caídos en este municipio, unas hojas de acanto simétricas y es</w:t>
      </w:r>
      <w:r w:rsidR="0036363F" w:rsidRPr="00430A49">
        <w:rPr>
          <w:rFonts w:ascii="Arial" w:hAnsi="Arial" w:cs="Arial"/>
          <w:sz w:val="24"/>
        </w:rPr>
        <w:t xml:space="preserve">tilizadas rematan la cabeza del </w:t>
      </w:r>
      <w:r w:rsidRPr="00430A49">
        <w:rPr>
          <w:rFonts w:ascii="Arial" w:hAnsi="Arial" w:cs="Arial"/>
          <w:sz w:val="24"/>
        </w:rPr>
        <w:t>escudo.</w:t>
      </w:r>
    </w:p>
    <w:p w:rsidR="00430A49" w:rsidRDefault="00430A49" w:rsidP="003600C6">
      <w:pPr>
        <w:spacing w:after="0" w:line="276" w:lineRule="auto"/>
        <w:jc w:val="both"/>
        <w:rPr>
          <w:rFonts w:ascii="Arial" w:hAnsi="Arial" w:cs="Arial"/>
          <w:sz w:val="24"/>
        </w:rPr>
      </w:pPr>
    </w:p>
    <w:p w:rsidR="00430A49" w:rsidRDefault="003B07AF" w:rsidP="003600C6">
      <w:pPr>
        <w:spacing w:after="0" w:line="276" w:lineRule="auto"/>
        <w:jc w:val="both"/>
        <w:rPr>
          <w:rFonts w:ascii="Arial" w:hAnsi="Arial" w:cs="Arial"/>
          <w:sz w:val="24"/>
        </w:rPr>
      </w:pPr>
      <w:r w:rsidRPr="00430A49">
        <w:rPr>
          <w:rFonts w:ascii="Arial" w:hAnsi="Arial" w:cs="Arial"/>
          <w:sz w:val="24"/>
        </w:rPr>
        <w:t>Enseguida una cenefa con trece "almohadillas" o "gotas", que representan las tenencias que conforman el municipio, debajo de estas, un listón con el nombre de Heroica Zitácuaro título otorgado por decreto el 20 de abril de 1868.</w:t>
      </w:r>
    </w:p>
    <w:p w:rsidR="00430A49" w:rsidRDefault="00430A49" w:rsidP="003600C6">
      <w:pPr>
        <w:spacing w:after="0" w:line="276" w:lineRule="auto"/>
        <w:jc w:val="both"/>
        <w:rPr>
          <w:rFonts w:ascii="Arial" w:hAnsi="Arial" w:cs="Arial"/>
          <w:sz w:val="24"/>
        </w:rPr>
      </w:pPr>
    </w:p>
    <w:p w:rsidR="00430A49" w:rsidRDefault="003B07AF" w:rsidP="003600C6">
      <w:pPr>
        <w:spacing w:after="0" w:line="276" w:lineRule="auto"/>
        <w:jc w:val="both"/>
        <w:rPr>
          <w:rFonts w:ascii="Arial" w:hAnsi="Arial" w:cs="Arial"/>
          <w:sz w:val="24"/>
        </w:rPr>
      </w:pPr>
      <w:r w:rsidRPr="00430A49">
        <w:rPr>
          <w:rFonts w:ascii="Arial" w:hAnsi="Arial" w:cs="Arial"/>
          <w:sz w:val="24"/>
        </w:rPr>
        <w:t>"El escudo tiene bordadura en oro simbolizando la riqueza, fe, pureza, constancia y fuerza, donde se localiza la leyenda Ciudad de la Independencia."</w:t>
      </w:r>
    </w:p>
    <w:p w:rsidR="00430A49" w:rsidRDefault="00430A49" w:rsidP="003600C6">
      <w:pPr>
        <w:spacing w:after="0" w:line="276" w:lineRule="auto"/>
        <w:jc w:val="both"/>
        <w:rPr>
          <w:rFonts w:ascii="Arial" w:hAnsi="Arial" w:cs="Arial"/>
          <w:sz w:val="24"/>
        </w:rPr>
      </w:pPr>
    </w:p>
    <w:p w:rsidR="0067199A" w:rsidRPr="00AF5AA8" w:rsidRDefault="0067199A" w:rsidP="003600C6">
      <w:pPr>
        <w:spacing w:after="0" w:line="276" w:lineRule="auto"/>
        <w:jc w:val="both"/>
        <w:rPr>
          <w:rFonts w:ascii="Arial" w:hAnsi="Arial" w:cs="Arial"/>
          <w:sz w:val="24"/>
        </w:rPr>
      </w:pPr>
      <w:r w:rsidRPr="0036363F">
        <w:rPr>
          <w:rFonts w:ascii="Arial" w:hAnsi="Arial" w:cs="Arial"/>
          <w:sz w:val="24"/>
        </w:rPr>
        <w:t>El artículo 3 de la Ley Orgánica Municipal del Estado de Michoacán de Ocampo reconoce la exi</w:t>
      </w:r>
      <w:r w:rsidR="001D17E1" w:rsidRPr="0036363F">
        <w:rPr>
          <w:rFonts w:ascii="Arial" w:hAnsi="Arial" w:cs="Arial"/>
          <w:sz w:val="24"/>
        </w:rPr>
        <w:t>stencia del municipio de Zitácuaro</w:t>
      </w:r>
      <w:r w:rsidRPr="0036363F">
        <w:rPr>
          <w:rFonts w:ascii="Arial" w:hAnsi="Arial" w:cs="Arial"/>
          <w:sz w:val="24"/>
        </w:rPr>
        <w:t xml:space="preserve">, y está inscrito ante la Secretaria de Hacienda </w:t>
      </w:r>
      <w:r w:rsidR="001D17E1" w:rsidRPr="0036363F">
        <w:rPr>
          <w:rFonts w:ascii="Arial" w:hAnsi="Arial" w:cs="Arial"/>
          <w:sz w:val="24"/>
        </w:rPr>
        <w:t xml:space="preserve">y Crédito </w:t>
      </w:r>
      <w:r w:rsidR="003A72B5" w:rsidRPr="0036363F">
        <w:rPr>
          <w:rFonts w:ascii="Arial" w:hAnsi="Arial" w:cs="Arial"/>
          <w:sz w:val="24"/>
        </w:rPr>
        <w:t>Público</w:t>
      </w:r>
      <w:r w:rsidR="001D17E1" w:rsidRPr="0036363F">
        <w:rPr>
          <w:rFonts w:ascii="Arial" w:hAnsi="Arial" w:cs="Arial"/>
          <w:sz w:val="24"/>
        </w:rPr>
        <w:t xml:space="preserve"> con el </w:t>
      </w:r>
      <w:r w:rsidR="001D17E1" w:rsidRPr="00AF5AA8">
        <w:rPr>
          <w:rFonts w:ascii="Arial" w:hAnsi="Arial" w:cs="Arial"/>
          <w:sz w:val="24"/>
        </w:rPr>
        <w:t xml:space="preserve">RFC </w:t>
      </w:r>
      <w:r w:rsidR="00AF5AA8" w:rsidRPr="00AF5AA8">
        <w:rPr>
          <w:rFonts w:ascii="Arial" w:hAnsi="Arial" w:cs="Arial"/>
          <w:sz w:val="24"/>
        </w:rPr>
        <w:t>MZM850101617.</w:t>
      </w:r>
    </w:p>
    <w:p w:rsidR="0067199A" w:rsidRPr="0036363F" w:rsidRDefault="0067199A" w:rsidP="003600C6">
      <w:pPr>
        <w:spacing w:after="0" w:line="276" w:lineRule="auto"/>
        <w:jc w:val="both"/>
        <w:rPr>
          <w:rFonts w:ascii="Arial" w:hAnsi="Arial" w:cs="Arial"/>
          <w:sz w:val="24"/>
        </w:rPr>
      </w:pPr>
    </w:p>
    <w:p w:rsidR="0067199A" w:rsidRPr="00ED6C3A" w:rsidRDefault="0067199A" w:rsidP="003600C6">
      <w:pPr>
        <w:numPr>
          <w:ilvl w:val="0"/>
          <w:numId w:val="13"/>
        </w:numPr>
        <w:spacing w:after="0" w:line="276" w:lineRule="auto"/>
        <w:ind w:left="567" w:hanging="567"/>
        <w:jc w:val="both"/>
        <w:rPr>
          <w:rFonts w:ascii="Arial" w:hAnsi="Arial" w:cs="Arial"/>
          <w:sz w:val="24"/>
        </w:rPr>
      </w:pPr>
      <w:r>
        <w:rPr>
          <w:rFonts w:ascii="Arial" w:hAnsi="Arial" w:cs="Arial"/>
          <w:b/>
          <w:sz w:val="24"/>
        </w:rPr>
        <w:t>Principales cambios en su estructura</w:t>
      </w:r>
    </w:p>
    <w:p w:rsidR="0067199A" w:rsidRDefault="001D17E1" w:rsidP="003600C6">
      <w:pPr>
        <w:spacing w:after="0" w:line="276" w:lineRule="auto"/>
        <w:jc w:val="both"/>
        <w:rPr>
          <w:rFonts w:ascii="Arial" w:hAnsi="Arial" w:cs="Arial"/>
          <w:sz w:val="24"/>
        </w:rPr>
      </w:pPr>
      <w:r>
        <w:rPr>
          <w:rFonts w:ascii="Arial" w:hAnsi="Arial" w:cs="Arial"/>
          <w:sz w:val="24"/>
        </w:rPr>
        <w:t>El Municipio de Zitácuaro</w:t>
      </w:r>
      <w:r w:rsidR="0067199A">
        <w:rPr>
          <w:rFonts w:ascii="Arial" w:hAnsi="Arial" w:cs="Arial"/>
          <w:sz w:val="24"/>
        </w:rPr>
        <w:t>, Michoacán, es una entidad política y social investida de personalidad jurídica, con libertad interior, patrimonio propio y autonomía pa</w:t>
      </w:r>
      <w:r w:rsidR="007329F9">
        <w:rPr>
          <w:rFonts w:ascii="Arial" w:hAnsi="Arial" w:cs="Arial"/>
          <w:sz w:val="24"/>
        </w:rPr>
        <w:t>ra su Gobierno; gobernado</w:t>
      </w:r>
      <w:r w:rsidR="0067199A">
        <w:rPr>
          <w:rFonts w:ascii="Arial" w:hAnsi="Arial" w:cs="Arial"/>
          <w:sz w:val="24"/>
        </w:rPr>
        <w:t xml:space="preserve"> por un H. Ayuntamiento de elección popular directa, integrado por el Presidente, un Síndico y 12 Regidores.</w:t>
      </w:r>
    </w:p>
    <w:p w:rsidR="0067199A" w:rsidRDefault="0067199A"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sz w:val="24"/>
        </w:rPr>
      </w:pPr>
      <w:r>
        <w:rPr>
          <w:rFonts w:ascii="Arial" w:hAnsi="Arial" w:cs="Arial"/>
          <w:sz w:val="24"/>
        </w:rPr>
        <w:lastRenderedPageBreak/>
        <w:t>Para el ejercicio de sus atribuciones y responsabilidades se auxilia de las siguientes</w:t>
      </w:r>
      <w:r w:rsidR="007329F9">
        <w:rPr>
          <w:rFonts w:ascii="Arial" w:hAnsi="Arial" w:cs="Arial"/>
          <w:sz w:val="24"/>
        </w:rPr>
        <w:t xml:space="preserve"> Unidades Responsables</w:t>
      </w:r>
      <w:r>
        <w:rPr>
          <w:rFonts w:ascii="Arial" w:hAnsi="Arial" w:cs="Arial"/>
          <w:sz w:val="24"/>
        </w:rPr>
        <w:t xml:space="preserve">: </w:t>
      </w:r>
      <w:r w:rsidRPr="00D41A8A">
        <w:rPr>
          <w:rFonts w:ascii="Arial" w:hAnsi="Arial" w:cs="Arial"/>
          <w:sz w:val="24"/>
        </w:rPr>
        <w:t>Presidencia Municipal, Sindicatura, Regidores, Secretaria del H. Ayuntamiento, Te</w:t>
      </w:r>
      <w:r w:rsidR="00F84D32" w:rsidRPr="00D41A8A">
        <w:rPr>
          <w:rFonts w:ascii="Arial" w:hAnsi="Arial" w:cs="Arial"/>
          <w:sz w:val="24"/>
        </w:rPr>
        <w:t>sorería Municipal,</w:t>
      </w:r>
      <w:r w:rsidRPr="00D41A8A">
        <w:rPr>
          <w:rFonts w:ascii="Arial" w:hAnsi="Arial" w:cs="Arial"/>
          <w:sz w:val="24"/>
        </w:rPr>
        <w:t xml:space="preserve"> Administración</w:t>
      </w:r>
      <w:r w:rsidR="00F84D32" w:rsidRPr="00D41A8A">
        <w:rPr>
          <w:rFonts w:ascii="Arial" w:hAnsi="Arial" w:cs="Arial"/>
          <w:sz w:val="24"/>
        </w:rPr>
        <w:t xml:space="preserve">, </w:t>
      </w:r>
      <w:proofErr w:type="spellStart"/>
      <w:r w:rsidR="00F84D32" w:rsidRPr="00D41A8A">
        <w:rPr>
          <w:rFonts w:ascii="Arial" w:hAnsi="Arial" w:cs="Arial"/>
          <w:sz w:val="24"/>
        </w:rPr>
        <w:t>Didesol</w:t>
      </w:r>
      <w:proofErr w:type="spellEnd"/>
      <w:r w:rsidR="00F84D32" w:rsidRPr="00D41A8A">
        <w:rPr>
          <w:rFonts w:ascii="Arial" w:hAnsi="Arial" w:cs="Arial"/>
          <w:sz w:val="24"/>
        </w:rPr>
        <w:t>, Obras Públicas,</w:t>
      </w:r>
      <w:r w:rsidR="00DB668A" w:rsidRPr="00D41A8A">
        <w:rPr>
          <w:rFonts w:ascii="Arial" w:hAnsi="Arial" w:cs="Arial"/>
          <w:sz w:val="24"/>
        </w:rPr>
        <w:t xml:space="preserve"> Jurídico, Promoción Deportiva, OME con la SRE, Archivo Municipal, Centro de Atención al Migrante,</w:t>
      </w:r>
      <w:r w:rsidR="00D41A8A" w:rsidRPr="00D41A8A">
        <w:rPr>
          <w:rFonts w:ascii="Arial" w:hAnsi="Arial" w:cs="Arial"/>
          <w:sz w:val="24"/>
        </w:rPr>
        <w:t xml:space="preserve"> </w:t>
      </w:r>
      <w:r w:rsidR="00DB668A" w:rsidRPr="00D41A8A">
        <w:rPr>
          <w:rFonts w:ascii="Arial" w:hAnsi="Arial" w:cs="Arial"/>
          <w:sz w:val="24"/>
        </w:rPr>
        <w:t>Comunicación Social,</w:t>
      </w:r>
      <w:r w:rsidR="00F84D32" w:rsidRPr="00D41A8A">
        <w:rPr>
          <w:rFonts w:ascii="Arial" w:hAnsi="Arial" w:cs="Arial"/>
          <w:sz w:val="24"/>
        </w:rPr>
        <w:t xml:space="preserve"> Desarrollo </w:t>
      </w:r>
      <w:r w:rsidRPr="00D41A8A">
        <w:rPr>
          <w:rFonts w:ascii="Arial" w:hAnsi="Arial" w:cs="Arial"/>
          <w:sz w:val="24"/>
        </w:rPr>
        <w:t>Económico</w:t>
      </w:r>
      <w:r w:rsidR="00F84D32" w:rsidRPr="00D41A8A">
        <w:rPr>
          <w:rFonts w:ascii="Arial" w:hAnsi="Arial" w:cs="Arial"/>
          <w:sz w:val="24"/>
        </w:rPr>
        <w:t xml:space="preserve"> y Turismo</w:t>
      </w:r>
      <w:r w:rsidRPr="00D41A8A">
        <w:rPr>
          <w:rFonts w:ascii="Arial" w:hAnsi="Arial" w:cs="Arial"/>
          <w:sz w:val="24"/>
        </w:rPr>
        <w:t xml:space="preserve">, </w:t>
      </w:r>
      <w:r w:rsidR="00F84D32" w:rsidRPr="00D41A8A">
        <w:rPr>
          <w:rFonts w:ascii="Arial" w:hAnsi="Arial" w:cs="Arial"/>
          <w:sz w:val="24"/>
        </w:rPr>
        <w:t>Contraloría</w:t>
      </w:r>
      <w:r w:rsidRPr="00D41A8A">
        <w:rPr>
          <w:rFonts w:ascii="Arial" w:hAnsi="Arial" w:cs="Arial"/>
          <w:sz w:val="24"/>
        </w:rPr>
        <w:t xml:space="preserve">, </w:t>
      </w:r>
      <w:r w:rsidR="00F84D32" w:rsidRPr="00D41A8A">
        <w:rPr>
          <w:rFonts w:ascii="Arial" w:hAnsi="Arial" w:cs="Arial"/>
          <w:sz w:val="24"/>
        </w:rPr>
        <w:t>DIF Municipal</w:t>
      </w:r>
      <w:r w:rsidR="00DB668A" w:rsidRPr="00D41A8A">
        <w:rPr>
          <w:rFonts w:ascii="Arial" w:hAnsi="Arial" w:cs="Arial"/>
          <w:sz w:val="24"/>
        </w:rPr>
        <w:t>, Planeación, Programación y Desarrollo</w:t>
      </w:r>
      <w:r w:rsidRPr="00D41A8A">
        <w:rPr>
          <w:rFonts w:ascii="Arial" w:hAnsi="Arial" w:cs="Arial"/>
          <w:sz w:val="24"/>
        </w:rPr>
        <w:t>, Instituto de la Juventud,</w:t>
      </w:r>
      <w:r w:rsidR="00DB668A" w:rsidRPr="00D41A8A">
        <w:rPr>
          <w:rFonts w:ascii="Arial" w:hAnsi="Arial" w:cs="Arial"/>
          <w:sz w:val="24"/>
        </w:rPr>
        <w:t xml:space="preserve"> Instituto de la Mujer </w:t>
      </w:r>
      <w:proofErr w:type="spellStart"/>
      <w:r w:rsidR="00DB668A" w:rsidRPr="00D41A8A">
        <w:rPr>
          <w:rFonts w:ascii="Arial" w:hAnsi="Arial" w:cs="Arial"/>
          <w:sz w:val="24"/>
        </w:rPr>
        <w:t>Zitacuarense</w:t>
      </w:r>
      <w:proofErr w:type="spellEnd"/>
      <w:r w:rsidR="00DB668A" w:rsidRPr="00D41A8A">
        <w:rPr>
          <w:rFonts w:ascii="Arial" w:hAnsi="Arial" w:cs="Arial"/>
          <w:sz w:val="24"/>
        </w:rPr>
        <w:t>, Consejo de la Crónica, Difusión Cultural,</w:t>
      </w:r>
      <w:r w:rsidR="00D41A8A" w:rsidRPr="00D41A8A">
        <w:rPr>
          <w:rFonts w:ascii="Arial" w:hAnsi="Arial" w:cs="Arial"/>
          <w:sz w:val="24"/>
        </w:rPr>
        <w:t xml:space="preserve"> </w:t>
      </w:r>
      <w:r w:rsidR="00DB668A" w:rsidRPr="00D41A8A">
        <w:rPr>
          <w:rFonts w:ascii="Arial" w:hAnsi="Arial" w:cs="Arial"/>
          <w:sz w:val="24"/>
        </w:rPr>
        <w:t>Desarrollo Rural, Ecología e Ingresos</w:t>
      </w:r>
      <w:r w:rsidR="00DB668A">
        <w:rPr>
          <w:rFonts w:ascii="Arial" w:hAnsi="Arial" w:cs="Arial"/>
          <w:sz w:val="24"/>
        </w:rPr>
        <w:t xml:space="preserve"> Públicos,</w:t>
      </w:r>
      <w:r>
        <w:rPr>
          <w:rFonts w:ascii="Arial" w:hAnsi="Arial" w:cs="Arial"/>
          <w:sz w:val="24"/>
        </w:rPr>
        <w:t xml:space="preserve">  de conformidad con la Ley Orgánica y su Bando de Gobierno Municipal.</w:t>
      </w:r>
    </w:p>
    <w:p w:rsidR="0067199A" w:rsidRDefault="0067199A" w:rsidP="003600C6">
      <w:pPr>
        <w:spacing w:after="0" w:line="276" w:lineRule="auto"/>
        <w:jc w:val="both"/>
        <w:rPr>
          <w:rFonts w:ascii="Arial" w:hAnsi="Arial" w:cs="Arial"/>
          <w:sz w:val="24"/>
        </w:rPr>
      </w:pPr>
    </w:p>
    <w:p w:rsidR="0067199A" w:rsidRPr="00082023" w:rsidRDefault="0067199A" w:rsidP="003600C6">
      <w:pPr>
        <w:spacing w:after="0" w:line="276" w:lineRule="auto"/>
        <w:jc w:val="both"/>
        <w:rPr>
          <w:rFonts w:ascii="Arial" w:hAnsi="Arial" w:cs="Arial"/>
          <w:sz w:val="24"/>
        </w:rPr>
      </w:pPr>
      <w:r>
        <w:rPr>
          <w:rFonts w:ascii="Arial" w:hAnsi="Arial" w:cs="Arial"/>
          <w:sz w:val="24"/>
        </w:rPr>
        <w:t xml:space="preserve">El 1 de septiembre entro en función la Administración Municipal 2015-2018, </w:t>
      </w:r>
      <w:r w:rsidRPr="00082023">
        <w:rPr>
          <w:rFonts w:ascii="Arial" w:hAnsi="Arial" w:cs="Arial"/>
          <w:sz w:val="24"/>
        </w:rPr>
        <w:t>encabezada por el Ing.</w:t>
      </w:r>
      <w:r w:rsidR="00D41A8A" w:rsidRPr="00082023">
        <w:rPr>
          <w:rFonts w:ascii="Arial" w:hAnsi="Arial" w:cs="Arial"/>
          <w:sz w:val="24"/>
        </w:rPr>
        <w:t xml:space="preserve"> Carlos Herrera Tello</w:t>
      </w:r>
      <w:r w:rsidRPr="00082023">
        <w:rPr>
          <w:rFonts w:ascii="Arial" w:hAnsi="Arial" w:cs="Arial"/>
          <w:sz w:val="24"/>
        </w:rPr>
        <w:t xml:space="preserve">, como Presidente Municipal y el </w:t>
      </w:r>
      <w:r w:rsidR="00D41A8A" w:rsidRPr="00082023">
        <w:rPr>
          <w:rFonts w:ascii="Arial" w:hAnsi="Arial" w:cs="Arial"/>
          <w:sz w:val="24"/>
        </w:rPr>
        <w:t xml:space="preserve">C. Enrique Salvador Martínez del Río </w:t>
      </w:r>
      <w:r w:rsidR="001D17E1" w:rsidRPr="00082023">
        <w:rPr>
          <w:rFonts w:ascii="Arial" w:hAnsi="Arial" w:cs="Arial"/>
          <w:sz w:val="24"/>
        </w:rPr>
        <w:t xml:space="preserve"> </w:t>
      </w:r>
      <w:r w:rsidR="00D41A8A" w:rsidRPr="00082023">
        <w:rPr>
          <w:rFonts w:ascii="Arial" w:hAnsi="Arial" w:cs="Arial"/>
          <w:sz w:val="24"/>
        </w:rPr>
        <w:t>como Síndico M</w:t>
      </w:r>
      <w:r w:rsidRPr="00082023">
        <w:rPr>
          <w:rFonts w:ascii="Arial" w:hAnsi="Arial" w:cs="Arial"/>
          <w:sz w:val="24"/>
        </w:rPr>
        <w:t>unicipal.</w:t>
      </w:r>
    </w:p>
    <w:p w:rsidR="00FC4121" w:rsidRDefault="00FC4121"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b/>
          <w:sz w:val="24"/>
        </w:rPr>
      </w:pPr>
      <w:r>
        <w:rPr>
          <w:rFonts w:ascii="Arial" w:hAnsi="Arial" w:cs="Arial"/>
          <w:b/>
          <w:sz w:val="24"/>
        </w:rPr>
        <w:t>4.- Organización y Objeto Social</w:t>
      </w:r>
    </w:p>
    <w:p w:rsidR="00FC4121" w:rsidRPr="00DA3B5F" w:rsidRDefault="00FC4121" w:rsidP="003600C6">
      <w:pPr>
        <w:spacing w:after="0" w:line="276" w:lineRule="auto"/>
        <w:jc w:val="both"/>
        <w:rPr>
          <w:rFonts w:ascii="Arial" w:hAnsi="Arial" w:cs="Arial"/>
          <w:b/>
          <w:sz w:val="24"/>
        </w:rPr>
      </w:pPr>
    </w:p>
    <w:p w:rsidR="0067199A" w:rsidRPr="00DA3B5F" w:rsidRDefault="0067199A" w:rsidP="003600C6">
      <w:pPr>
        <w:numPr>
          <w:ilvl w:val="0"/>
          <w:numId w:val="15"/>
        </w:numPr>
        <w:spacing w:after="0" w:line="276" w:lineRule="auto"/>
        <w:ind w:left="567" w:hanging="567"/>
        <w:jc w:val="both"/>
        <w:rPr>
          <w:rFonts w:ascii="Arial" w:hAnsi="Arial" w:cs="Arial"/>
          <w:b/>
          <w:sz w:val="24"/>
        </w:rPr>
      </w:pPr>
      <w:r w:rsidRPr="00DA3B5F">
        <w:rPr>
          <w:rFonts w:ascii="Arial" w:hAnsi="Arial" w:cs="Arial"/>
          <w:b/>
          <w:sz w:val="24"/>
        </w:rPr>
        <w:t>Objeto social</w:t>
      </w:r>
    </w:p>
    <w:p w:rsidR="00FC4121" w:rsidRDefault="00FC4121" w:rsidP="003600C6">
      <w:pPr>
        <w:spacing w:after="0" w:line="276" w:lineRule="auto"/>
        <w:jc w:val="both"/>
        <w:rPr>
          <w:rFonts w:ascii="Arial" w:hAnsi="Arial" w:cs="Arial"/>
          <w:b/>
          <w:sz w:val="24"/>
        </w:rPr>
      </w:pPr>
    </w:p>
    <w:p w:rsidR="0067199A" w:rsidRDefault="0067199A" w:rsidP="003600C6">
      <w:pPr>
        <w:spacing w:after="0" w:line="276" w:lineRule="auto"/>
        <w:jc w:val="both"/>
        <w:rPr>
          <w:rFonts w:ascii="Arial" w:hAnsi="Arial" w:cs="Arial"/>
          <w:b/>
          <w:sz w:val="24"/>
        </w:rPr>
      </w:pPr>
      <w:r>
        <w:rPr>
          <w:rFonts w:ascii="Arial" w:hAnsi="Arial" w:cs="Arial"/>
          <w:b/>
          <w:sz w:val="24"/>
        </w:rPr>
        <w:t>Misión</w:t>
      </w:r>
    </w:p>
    <w:p w:rsidR="0067199A" w:rsidRDefault="00FD7C78" w:rsidP="003600C6">
      <w:pPr>
        <w:spacing w:after="0" w:line="276" w:lineRule="auto"/>
        <w:jc w:val="both"/>
        <w:rPr>
          <w:rFonts w:ascii="Arial" w:hAnsi="Arial" w:cs="Arial"/>
          <w:sz w:val="24"/>
        </w:rPr>
      </w:pPr>
      <w:r>
        <w:rPr>
          <w:rFonts w:ascii="Arial" w:hAnsi="Arial" w:cs="Arial"/>
          <w:sz w:val="24"/>
        </w:rPr>
        <w:t>Coadyuvar</w:t>
      </w:r>
      <w:r w:rsidR="00F56D8C">
        <w:rPr>
          <w:rFonts w:ascii="Arial" w:hAnsi="Arial" w:cs="Arial"/>
          <w:sz w:val="24"/>
        </w:rPr>
        <w:t xml:space="preserve"> con nuestras autoridades participando estrecha</w:t>
      </w:r>
      <w:r>
        <w:rPr>
          <w:rFonts w:ascii="Arial" w:hAnsi="Arial" w:cs="Arial"/>
          <w:sz w:val="24"/>
        </w:rPr>
        <w:t xml:space="preserve">mente mediante </w:t>
      </w:r>
      <w:r w:rsidR="00F56D8C">
        <w:rPr>
          <w:rFonts w:ascii="Arial" w:hAnsi="Arial" w:cs="Arial"/>
          <w:sz w:val="24"/>
        </w:rPr>
        <w:t xml:space="preserve"> equipos de trabajo resultado de una sociedad organizada que apoya las acciones de gobierno</w:t>
      </w:r>
      <w:r>
        <w:rPr>
          <w:rFonts w:ascii="Arial" w:hAnsi="Arial" w:cs="Arial"/>
          <w:sz w:val="24"/>
        </w:rPr>
        <w:t>,</w:t>
      </w:r>
      <w:r w:rsidR="00F56D8C">
        <w:rPr>
          <w:rFonts w:ascii="Arial" w:hAnsi="Arial" w:cs="Arial"/>
          <w:sz w:val="24"/>
        </w:rPr>
        <w:t xml:space="preserve"> cumpliendo con el compromiso que nos corresponde en el marco de nuestros valores familiares que no permiten la corrupción</w:t>
      </w:r>
      <w:r>
        <w:rPr>
          <w:rFonts w:ascii="Arial" w:hAnsi="Arial" w:cs="Arial"/>
          <w:sz w:val="24"/>
        </w:rPr>
        <w:t>,</w:t>
      </w:r>
      <w:r w:rsidR="00F56D8C">
        <w:rPr>
          <w:rFonts w:ascii="Arial" w:hAnsi="Arial" w:cs="Arial"/>
          <w:sz w:val="24"/>
        </w:rPr>
        <w:t xml:space="preserve"> promoviendo así nuestra educación y cultura.</w:t>
      </w:r>
    </w:p>
    <w:p w:rsidR="00F56D8C" w:rsidRDefault="00F56D8C"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b/>
          <w:sz w:val="24"/>
        </w:rPr>
      </w:pPr>
      <w:r>
        <w:rPr>
          <w:rFonts w:ascii="Arial" w:hAnsi="Arial" w:cs="Arial"/>
          <w:b/>
          <w:sz w:val="24"/>
        </w:rPr>
        <w:t>Visión</w:t>
      </w:r>
    </w:p>
    <w:p w:rsidR="00F56D8C" w:rsidRPr="00F56D8C" w:rsidRDefault="00F56D8C" w:rsidP="003600C6">
      <w:pPr>
        <w:spacing w:after="0" w:line="276" w:lineRule="auto"/>
        <w:jc w:val="both"/>
        <w:rPr>
          <w:rFonts w:ascii="Arial" w:hAnsi="Arial" w:cs="Arial"/>
          <w:sz w:val="24"/>
        </w:rPr>
      </w:pPr>
      <w:r w:rsidRPr="00F56D8C">
        <w:rPr>
          <w:rFonts w:ascii="Arial" w:hAnsi="Arial" w:cs="Arial"/>
          <w:sz w:val="24"/>
        </w:rPr>
        <w:t>Zitácuaro ser</w:t>
      </w:r>
      <w:r w:rsidR="00FD7C78">
        <w:rPr>
          <w:rFonts w:ascii="Arial" w:hAnsi="Arial" w:cs="Arial"/>
          <w:sz w:val="24"/>
        </w:rPr>
        <w:t>á un municipio reconocido por su</w:t>
      </w:r>
      <w:r w:rsidRPr="00F56D8C">
        <w:rPr>
          <w:rFonts w:ascii="Arial" w:hAnsi="Arial" w:cs="Arial"/>
          <w:sz w:val="24"/>
        </w:rPr>
        <w:t xml:space="preserve"> seguridad pública</w:t>
      </w:r>
      <w:r w:rsidR="00FD7C78">
        <w:rPr>
          <w:rFonts w:ascii="Arial" w:hAnsi="Arial" w:cs="Arial"/>
          <w:sz w:val="24"/>
        </w:rPr>
        <w:t xml:space="preserve">, por la generación de empleos  para su población, por la eficiente administración pública que invariablemente cumple con lo prometido, combatiendo la corrupción y proporcionando mejores servicios públicos a sus habitantes. </w:t>
      </w:r>
    </w:p>
    <w:p w:rsidR="0067199A" w:rsidRDefault="0067199A"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b/>
          <w:sz w:val="24"/>
        </w:rPr>
      </w:pPr>
      <w:r>
        <w:rPr>
          <w:rFonts w:ascii="Arial" w:hAnsi="Arial" w:cs="Arial"/>
          <w:b/>
          <w:sz w:val="24"/>
        </w:rPr>
        <w:t>Valores</w:t>
      </w:r>
    </w:p>
    <w:p w:rsidR="0067199A" w:rsidRDefault="00FD7C78" w:rsidP="003600C6">
      <w:pPr>
        <w:spacing w:after="0" w:line="276" w:lineRule="auto"/>
        <w:jc w:val="both"/>
        <w:rPr>
          <w:rFonts w:ascii="Arial" w:hAnsi="Arial" w:cs="Arial"/>
          <w:sz w:val="24"/>
        </w:rPr>
      </w:pPr>
      <w:r>
        <w:rPr>
          <w:rFonts w:ascii="Arial" w:hAnsi="Arial" w:cs="Arial"/>
          <w:sz w:val="24"/>
        </w:rPr>
        <w:t>Honestidad,</w:t>
      </w:r>
      <w:r w:rsidR="0067199A">
        <w:rPr>
          <w:rFonts w:ascii="Arial" w:hAnsi="Arial" w:cs="Arial"/>
          <w:sz w:val="24"/>
        </w:rPr>
        <w:t xml:space="preserve"> Responsabilidad y Tran</w:t>
      </w:r>
      <w:r w:rsidR="00FC4121">
        <w:rPr>
          <w:rFonts w:ascii="Arial" w:hAnsi="Arial" w:cs="Arial"/>
          <w:sz w:val="24"/>
        </w:rPr>
        <w:t>sparencia.</w:t>
      </w:r>
    </w:p>
    <w:p w:rsidR="00FC4121" w:rsidRPr="00DA3B5F" w:rsidRDefault="00FC4121" w:rsidP="003600C6">
      <w:pPr>
        <w:spacing w:after="0" w:line="276" w:lineRule="auto"/>
        <w:jc w:val="both"/>
        <w:rPr>
          <w:rFonts w:ascii="Arial" w:hAnsi="Arial" w:cs="Arial"/>
          <w:sz w:val="24"/>
        </w:rPr>
      </w:pPr>
    </w:p>
    <w:p w:rsidR="0067199A" w:rsidRDefault="0067199A" w:rsidP="003600C6">
      <w:pPr>
        <w:numPr>
          <w:ilvl w:val="0"/>
          <w:numId w:val="15"/>
        </w:numPr>
        <w:spacing w:after="0" w:line="276" w:lineRule="auto"/>
        <w:ind w:left="567" w:hanging="567"/>
        <w:jc w:val="both"/>
        <w:rPr>
          <w:rFonts w:ascii="Arial" w:hAnsi="Arial" w:cs="Arial"/>
          <w:b/>
          <w:sz w:val="24"/>
        </w:rPr>
      </w:pPr>
      <w:r w:rsidRPr="00DA3B5F">
        <w:rPr>
          <w:rFonts w:ascii="Arial" w:hAnsi="Arial" w:cs="Arial"/>
          <w:b/>
          <w:sz w:val="24"/>
        </w:rPr>
        <w:t>Principal actividad</w:t>
      </w:r>
    </w:p>
    <w:p w:rsidR="0067199A" w:rsidRDefault="0067199A" w:rsidP="003600C6">
      <w:pPr>
        <w:spacing w:after="0" w:line="276" w:lineRule="auto"/>
        <w:jc w:val="both"/>
        <w:rPr>
          <w:rFonts w:ascii="Arial" w:hAnsi="Arial" w:cs="Arial"/>
          <w:sz w:val="24"/>
        </w:rPr>
      </w:pPr>
      <w:r>
        <w:rPr>
          <w:rFonts w:ascii="Arial" w:hAnsi="Arial" w:cs="Arial"/>
          <w:sz w:val="24"/>
        </w:rPr>
        <w:t>Las atribuciones que le confiere el artículo 32 de la Ley Orgánica Municipal del Estado de Michoacán de Ocampo.</w:t>
      </w:r>
    </w:p>
    <w:p w:rsidR="0067199A" w:rsidRPr="00DA3B5F" w:rsidRDefault="0067199A" w:rsidP="003600C6">
      <w:pPr>
        <w:spacing w:after="0" w:line="276" w:lineRule="auto"/>
        <w:jc w:val="both"/>
        <w:rPr>
          <w:rFonts w:ascii="Arial" w:hAnsi="Arial" w:cs="Arial"/>
          <w:sz w:val="24"/>
        </w:rPr>
      </w:pPr>
    </w:p>
    <w:p w:rsidR="0067199A" w:rsidRDefault="0067199A" w:rsidP="003600C6">
      <w:pPr>
        <w:numPr>
          <w:ilvl w:val="0"/>
          <w:numId w:val="15"/>
        </w:numPr>
        <w:spacing w:after="0" w:line="276" w:lineRule="auto"/>
        <w:ind w:left="567" w:hanging="567"/>
        <w:jc w:val="both"/>
        <w:rPr>
          <w:rFonts w:ascii="Arial" w:hAnsi="Arial" w:cs="Arial"/>
          <w:b/>
          <w:sz w:val="24"/>
        </w:rPr>
      </w:pPr>
      <w:r>
        <w:rPr>
          <w:rFonts w:ascii="Arial" w:hAnsi="Arial" w:cs="Arial"/>
          <w:b/>
          <w:sz w:val="24"/>
        </w:rPr>
        <w:t>Ejercicio fiscal</w:t>
      </w:r>
    </w:p>
    <w:p w:rsidR="0067199A" w:rsidRDefault="008C490C" w:rsidP="003600C6">
      <w:pPr>
        <w:spacing w:after="0" w:line="276" w:lineRule="auto"/>
        <w:jc w:val="both"/>
        <w:rPr>
          <w:rFonts w:ascii="Arial" w:hAnsi="Arial" w:cs="Arial"/>
          <w:sz w:val="24"/>
        </w:rPr>
      </w:pPr>
      <w:r>
        <w:rPr>
          <w:rFonts w:ascii="Arial" w:hAnsi="Arial" w:cs="Arial"/>
          <w:sz w:val="24"/>
        </w:rPr>
        <w:t>2016</w:t>
      </w:r>
    </w:p>
    <w:p w:rsidR="0067199A" w:rsidRPr="00DA3B5F" w:rsidRDefault="0067199A" w:rsidP="003600C6">
      <w:pPr>
        <w:spacing w:after="0" w:line="276" w:lineRule="auto"/>
        <w:jc w:val="both"/>
        <w:rPr>
          <w:rFonts w:ascii="Arial" w:hAnsi="Arial" w:cs="Arial"/>
          <w:sz w:val="24"/>
        </w:rPr>
      </w:pPr>
    </w:p>
    <w:p w:rsidR="0067199A" w:rsidRDefault="0067199A" w:rsidP="003600C6">
      <w:pPr>
        <w:numPr>
          <w:ilvl w:val="0"/>
          <w:numId w:val="15"/>
        </w:numPr>
        <w:spacing w:after="0" w:line="276" w:lineRule="auto"/>
        <w:ind w:left="567" w:hanging="567"/>
        <w:jc w:val="both"/>
        <w:rPr>
          <w:rFonts w:ascii="Arial" w:hAnsi="Arial" w:cs="Arial"/>
          <w:b/>
          <w:sz w:val="24"/>
        </w:rPr>
      </w:pPr>
      <w:r>
        <w:rPr>
          <w:rFonts w:ascii="Arial" w:hAnsi="Arial" w:cs="Arial"/>
          <w:b/>
          <w:sz w:val="24"/>
        </w:rPr>
        <w:t>Régimen jurídico</w:t>
      </w:r>
    </w:p>
    <w:p w:rsidR="0067199A" w:rsidRDefault="0067199A" w:rsidP="003600C6">
      <w:pPr>
        <w:spacing w:after="0" w:line="276" w:lineRule="auto"/>
        <w:jc w:val="both"/>
        <w:rPr>
          <w:rFonts w:ascii="Arial" w:hAnsi="Arial" w:cs="Arial"/>
          <w:sz w:val="24"/>
        </w:rPr>
      </w:pPr>
      <w:r>
        <w:rPr>
          <w:rFonts w:ascii="Arial" w:hAnsi="Arial" w:cs="Arial"/>
          <w:sz w:val="24"/>
        </w:rPr>
        <w:t>Persona Moral con fines no lucrativos.</w:t>
      </w:r>
    </w:p>
    <w:p w:rsidR="0067199A" w:rsidRPr="00DA3B5F" w:rsidRDefault="0067199A" w:rsidP="003600C6">
      <w:pPr>
        <w:spacing w:after="0" w:line="276" w:lineRule="auto"/>
        <w:jc w:val="both"/>
        <w:rPr>
          <w:rFonts w:ascii="Arial" w:hAnsi="Arial" w:cs="Arial"/>
          <w:sz w:val="24"/>
        </w:rPr>
      </w:pPr>
    </w:p>
    <w:p w:rsidR="0067199A" w:rsidRDefault="0067199A" w:rsidP="003600C6">
      <w:pPr>
        <w:numPr>
          <w:ilvl w:val="0"/>
          <w:numId w:val="15"/>
        </w:numPr>
        <w:spacing w:after="0" w:line="276" w:lineRule="auto"/>
        <w:ind w:left="567" w:hanging="567"/>
        <w:jc w:val="both"/>
        <w:rPr>
          <w:rFonts w:ascii="Arial" w:hAnsi="Arial" w:cs="Arial"/>
          <w:b/>
          <w:sz w:val="24"/>
        </w:rPr>
      </w:pPr>
      <w:r>
        <w:rPr>
          <w:rFonts w:ascii="Arial" w:hAnsi="Arial" w:cs="Arial"/>
          <w:b/>
          <w:sz w:val="24"/>
        </w:rPr>
        <w:t>Consideraciones fiscales del ente</w:t>
      </w:r>
    </w:p>
    <w:p w:rsidR="0067199A" w:rsidRPr="00BA195C" w:rsidRDefault="0067199A" w:rsidP="003600C6">
      <w:pPr>
        <w:numPr>
          <w:ilvl w:val="1"/>
          <w:numId w:val="15"/>
        </w:numPr>
        <w:spacing w:after="0" w:line="276" w:lineRule="auto"/>
        <w:ind w:left="567" w:hanging="283"/>
        <w:jc w:val="both"/>
        <w:rPr>
          <w:rFonts w:ascii="Arial" w:hAnsi="Arial" w:cs="Arial"/>
          <w:b/>
          <w:color w:val="000000"/>
          <w:sz w:val="24"/>
        </w:rPr>
      </w:pPr>
      <w:r w:rsidRPr="00BA195C">
        <w:rPr>
          <w:rFonts w:ascii="Arial" w:hAnsi="Arial" w:cs="Arial"/>
          <w:color w:val="000000"/>
          <w:sz w:val="24"/>
        </w:rPr>
        <w:t>Presentar declaraciones y pago provisional mensual de retenciones del Impuesto Sobre la Renta por sueldos y salarios, servicios profesionales, arrendamiento y honorarios asimilados a salarios.</w:t>
      </w:r>
    </w:p>
    <w:p w:rsidR="0067199A" w:rsidRPr="00BA195C" w:rsidRDefault="0067199A" w:rsidP="003600C6">
      <w:pPr>
        <w:numPr>
          <w:ilvl w:val="1"/>
          <w:numId w:val="15"/>
        </w:numPr>
        <w:spacing w:after="0" w:line="276" w:lineRule="auto"/>
        <w:ind w:left="567" w:hanging="283"/>
        <w:jc w:val="both"/>
        <w:rPr>
          <w:rFonts w:ascii="Arial" w:hAnsi="Arial" w:cs="Arial"/>
          <w:b/>
          <w:color w:val="000000"/>
          <w:sz w:val="24"/>
        </w:rPr>
      </w:pPr>
      <w:r w:rsidRPr="00BA195C">
        <w:rPr>
          <w:rFonts w:ascii="Arial" w:hAnsi="Arial" w:cs="Arial"/>
          <w:color w:val="000000"/>
          <w:sz w:val="24"/>
        </w:rPr>
        <w:lastRenderedPageBreak/>
        <w:t>Realizar declaraciones informativas anuales por sueldos y salarios, servicios profesionales, arrendamiento y honorarios asimilados a salarios.</w:t>
      </w:r>
    </w:p>
    <w:p w:rsidR="0067199A" w:rsidRPr="002953AE" w:rsidRDefault="0067199A" w:rsidP="003600C6">
      <w:pPr>
        <w:numPr>
          <w:ilvl w:val="1"/>
          <w:numId w:val="15"/>
        </w:numPr>
        <w:spacing w:after="0" w:line="276" w:lineRule="auto"/>
        <w:ind w:left="567" w:hanging="283"/>
        <w:jc w:val="both"/>
        <w:rPr>
          <w:rFonts w:ascii="Arial" w:hAnsi="Arial" w:cs="Arial"/>
          <w:b/>
          <w:color w:val="000000"/>
          <w:sz w:val="24"/>
        </w:rPr>
      </w:pPr>
      <w:r w:rsidRPr="00BA195C">
        <w:rPr>
          <w:rFonts w:ascii="Arial" w:hAnsi="Arial" w:cs="Arial"/>
          <w:color w:val="000000"/>
          <w:sz w:val="24"/>
        </w:rPr>
        <w:t>Declaración mensual informativa con operaciones a terceros (DIOT).</w:t>
      </w:r>
    </w:p>
    <w:p w:rsidR="0067199A" w:rsidRPr="00BA195C" w:rsidRDefault="0067199A" w:rsidP="003600C6">
      <w:pPr>
        <w:spacing w:after="0" w:line="276" w:lineRule="auto"/>
        <w:jc w:val="both"/>
        <w:rPr>
          <w:rFonts w:ascii="Arial" w:hAnsi="Arial" w:cs="Arial"/>
          <w:b/>
          <w:color w:val="000000"/>
          <w:sz w:val="24"/>
        </w:rPr>
      </w:pPr>
    </w:p>
    <w:p w:rsidR="0067199A" w:rsidRDefault="0067199A" w:rsidP="003600C6">
      <w:pPr>
        <w:numPr>
          <w:ilvl w:val="0"/>
          <w:numId w:val="15"/>
        </w:numPr>
        <w:spacing w:after="0" w:line="276" w:lineRule="auto"/>
        <w:ind w:left="567" w:hanging="567"/>
        <w:jc w:val="both"/>
        <w:rPr>
          <w:rFonts w:ascii="Arial" w:hAnsi="Arial" w:cs="Arial"/>
          <w:b/>
          <w:sz w:val="24"/>
        </w:rPr>
      </w:pPr>
      <w:r>
        <w:rPr>
          <w:rFonts w:ascii="Arial" w:hAnsi="Arial" w:cs="Arial"/>
          <w:b/>
          <w:sz w:val="24"/>
        </w:rPr>
        <w:t>Estructura organizacional básica</w:t>
      </w:r>
    </w:p>
    <w:p w:rsidR="0067199A" w:rsidRDefault="0067199A" w:rsidP="003600C6">
      <w:pPr>
        <w:spacing w:after="0" w:line="276" w:lineRule="auto"/>
        <w:jc w:val="both"/>
        <w:rPr>
          <w:rFonts w:ascii="Arial" w:hAnsi="Arial" w:cs="Arial"/>
          <w:sz w:val="24"/>
        </w:rPr>
      </w:pPr>
      <w:r>
        <w:rPr>
          <w:rFonts w:ascii="Arial" w:hAnsi="Arial" w:cs="Arial"/>
          <w:sz w:val="24"/>
        </w:rPr>
        <w:t>La estructura organizacional se encuentra publicada y se puede consultar en la página de Internet del m</w:t>
      </w:r>
      <w:r w:rsidR="006A0426">
        <w:rPr>
          <w:rFonts w:ascii="Arial" w:hAnsi="Arial" w:cs="Arial"/>
          <w:sz w:val="24"/>
        </w:rPr>
        <w:t>unicipio de Zitácuaro</w:t>
      </w:r>
      <w:r>
        <w:rPr>
          <w:rFonts w:ascii="Arial" w:hAnsi="Arial" w:cs="Arial"/>
          <w:sz w:val="24"/>
        </w:rPr>
        <w:t>.</w:t>
      </w:r>
    </w:p>
    <w:p w:rsidR="0067199A" w:rsidRPr="007B326E" w:rsidRDefault="0067199A" w:rsidP="003600C6">
      <w:pPr>
        <w:spacing w:after="0" w:line="276" w:lineRule="auto"/>
        <w:jc w:val="both"/>
        <w:rPr>
          <w:rFonts w:ascii="Arial" w:hAnsi="Arial" w:cs="Arial"/>
          <w:sz w:val="24"/>
        </w:rPr>
      </w:pPr>
    </w:p>
    <w:p w:rsidR="0067199A" w:rsidRDefault="0067199A" w:rsidP="003600C6">
      <w:pPr>
        <w:numPr>
          <w:ilvl w:val="0"/>
          <w:numId w:val="15"/>
        </w:numPr>
        <w:spacing w:after="0" w:line="276" w:lineRule="auto"/>
        <w:ind w:left="567" w:hanging="567"/>
        <w:jc w:val="both"/>
        <w:rPr>
          <w:rFonts w:ascii="Arial" w:hAnsi="Arial" w:cs="Arial"/>
          <w:b/>
          <w:sz w:val="24"/>
        </w:rPr>
      </w:pPr>
      <w:r>
        <w:rPr>
          <w:rFonts w:ascii="Arial" w:hAnsi="Arial" w:cs="Arial"/>
          <w:b/>
          <w:sz w:val="24"/>
        </w:rPr>
        <w:t>Fideicomisos, mandatos y análogos de los cuales es fideicomitente o fiduciario</w:t>
      </w:r>
    </w:p>
    <w:p w:rsidR="00276E17" w:rsidRDefault="00276E17" w:rsidP="00276E17">
      <w:pPr>
        <w:spacing w:after="0" w:line="276" w:lineRule="auto"/>
        <w:jc w:val="both"/>
        <w:rPr>
          <w:rFonts w:ascii="Arial" w:hAnsi="Arial" w:cs="Arial"/>
          <w:b/>
          <w:sz w:val="24"/>
        </w:rPr>
      </w:pPr>
    </w:p>
    <w:p w:rsidR="0067199A" w:rsidRPr="00433CCF" w:rsidRDefault="00203EB6" w:rsidP="003600C6">
      <w:pPr>
        <w:numPr>
          <w:ilvl w:val="1"/>
          <w:numId w:val="15"/>
        </w:numPr>
        <w:spacing w:after="0" w:line="276" w:lineRule="auto"/>
        <w:ind w:left="567" w:hanging="283"/>
        <w:jc w:val="both"/>
        <w:rPr>
          <w:rFonts w:ascii="Arial" w:hAnsi="Arial" w:cs="Arial"/>
          <w:b/>
          <w:sz w:val="24"/>
        </w:rPr>
      </w:pPr>
      <w:r w:rsidRPr="00433CCF">
        <w:rPr>
          <w:rFonts w:ascii="Arial" w:hAnsi="Arial" w:cs="Arial"/>
          <w:sz w:val="24"/>
        </w:rPr>
        <w:t>No se</w:t>
      </w:r>
      <w:r w:rsidR="00276E17">
        <w:rPr>
          <w:rFonts w:ascii="Arial" w:hAnsi="Arial" w:cs="Arial"/>
          <w:sz w:val="24"/>
        </w:rPr>
        <w:t xml:space="preserve"> tiene ningún fideicomiso al 30 de septiembre de 2016.</w:t>
      </w:r>
    </w:p>
    <w:p w:rsidR="0067199A" w:rsidRDefault="0067199A" w:rsidP="003600C6">
      <w:pPr>
        <w:spacing w:after="0" w:line="276" w:lineRule="auto"/>
        <w:jc w:val="both"/>
        <w:rPr>
          <w:rFonts w:ascii="Arial" w:hAnsi="Arial" w:cs="Arial"/>
          <w:sz w:val="24"/>
        </w:rPr>
      </w:pPr>
    </w:p>
    <w:p w:rsidR="0067199A" w:rsidRPr="00F62DF7" w:rsidRDefault="0067199A" w:rsidP="003600C6">
      <w:pPr>
        <w:spacing w:after="0" w:line="276" w:lineRule="auto"/>
        <w:jc w:val="both"/>
        <w:rPr>
          <w:rFonts w:ascii="Arial" w:hAnsi="Arial" w:cs="Arial"/>
          <w:b/>
          <w:sz w:val="24"/>
        </w:rPr>
      </w:pPr>
      <w:r w:rsidRPr="00F62DF7">
        <w:rPr>
          <w:rFonts w:ascii="Arial" w:hAnsi="Arial" w:cs="Arial"/>
          <w:b/>
          <w:sz w:val="24"/>
        </w:rPr>
        <w:t>5.- Bases de Preparación de los Estados Financieros</w:t>
      </w:r>
    </w:p>
    <w:p w:rsidR="0067199A" w:rsidRPr="00F62DF7" w:rsidRDefault="0067199A" w:rsidP="003600C6">
      <w:pPr>
        <w:numPr>
          <w:ilvl w:val="0"/>
          <w:numId w:val="16"/>
        </w:numPr>
        <w:spacing w:after="0" w:line="276" w:lineRule="auto"/>
        <w:ind w:left="567" w:hanging="283"/>
        <w:jc w:val="both"/>
        <w:rPr>
          <w:rFonts w:ascii="Arial" w:hAnsi="Arial" w:cs="Arial"/>
          <w:sz w:val="24"/>
        </w:rPr>
      </w:pPr>
      <w:r w:rsidRPr="00F62DF7">
        <w:rPr>
          <w:rFonts w:ascii="Arial" w:hAnsi="Arial" w:cs="Arial"/>
          <w:sz w:val="24"/>
        </w:rPr>
        <w:t>La preparación de los Estados Financiero</w:t>
      </w:r>
      <w:r w:rsidR="00713BE7">
        <w:rPr>
          <w:rFonts w:ascii="Arial" w:hAnsi="Arial" w:cs="Arial"/>
          <w:sz w:val="24"/>
        </w:rPr>
        <w:t>s que presenta</w:t>
      </w:r>
      <w:r w:rsidRPr="00F62DF7">
        <w:rPr>
          <w:rFonts w:ascii="Arial" w:hAnsi="Arial" w:cs="Arial"/>
          <w:sz w:val="24"/>
        </w:rPr>
        <w:t xml:space="preserve"> el ayuntamiento de </w:t>
      </w:r>
      <w:r w:rsidR="00193998" w:rsidRPr="00F62DF7">
        <w:rPr>
          <w:rFonts w:ascii="Arial" w:hAnsi="Arial" w:cs="Arial"/>
          <w:sz w:val="24"/>
        </w:rPr>
        <w:t>Zitácuaro es</w:t>
      </w:r>
      <w:r w:rsidRPr="00F62DF7">
        <w:rPr>
          <w:rFonts w:ascii="Arial" w:hAnsi="Arial" w:cs="Arial"/>
          <w:sz w:val="24"/>
        </w:rPr>
        <w:t xml:space="preserve"> en cumplimiento a la Ley General de Contabilidad Gubernamental; el Órgano de coordinación para la armonización de la contabilidad gubernamental es el Consejo Nacional de Armonización Contable (CONAC), el cual tiene por objeto la emisión de normas y lineamientos para la generación de información financiera que aplicaran</w:t>
      </w:r>
      <w:r w:rsidR="00713BE7">
        <w:rPr>
          <w:rFonts w:ascii="Arial" w:hAnsi="Arial" w:cs="Arial"/>
          <w:sz w:val="24"/>
        </w:rPr>
        <w:t xml:space="preserve"> a</w:t>
      </w:r>
      <w:r w:rsidRPr="00F62DF7">
        <w:rPr>
          <w:rFonts w:ascii="Arial" w:hAnsi="Arial" w:cs="Arial"/>
          <w:sz w:val="24"/>
        </w:rPr>
        <w:t xml:space="preserve"> los entes públicos; Constitución Política para el Estado de Michoacán; Ley de Fiscalización Superior del Estado de Michoacán; Ley de Planeación Hacendaria, Presupuesto, Gasto Publico y Contabilidad Gubernamental del Estado de Michoacán; Ley Orgánica Municipal del Estado de Michoacán de Ocampo; Ley de Ingresos y el Presupuesto de Egresos del Municipio de</w:t>
      </w:r>
      <w:r w:rsidR="00193998" w:rsidRPr="00F62DF7">
        <w:rPr>
          <w:rFonts w:ascii="Arial" w:hAnsi="Arial" w:cs="Arial"/>
          <w:sz w:val="24"/>
        </w:rPr>
        <w:t xml:space="preserve"> Zitácuaro</w:t>
      </w:r>
      <w:r w:rsidR="00E0558F" w:rsidRPr="00F62DF7">
        <w:rPr>
          <w:rFonts w:ascii="Arial" w:hAnsi="Arial" w:cs="Arial"/>
          <w:sz w:val="24"/>
        </w:rPr>
        <w:t>.</w:t>
      </w:r>
    </w:p>
    <w:p w:rsidR="00E0558F" w:rsidRPr="00F62DF7" w:rsidRDefault="00E0558F" w:rsidP="003600C6">
      <w:pPr>
        <w:spacing w:after="0" w:line="276" w:lineRule="auto"/>
        <w:ind w:left="567"/>
        <w:jc w:val="both"/>
        <w:rPr>
          <w:rFonts w:ascii="Arial" w:hAnsi="Arial" w:cs="Arial"/>
          <w:sz w:val="24"/>
        </w:rPr>
      </w:pPr>
    </w:p>
    <w:p w:rsidR="0067199A" w:rsidRPr="00F62DF7" w:rsidRDefault="0067199A" w:rsidP="003600C6">
      <w:pPr>
        <w:numPr>
          <w:ilvl w:val="0"/>
          <w:numId w:val="16"/>
        </w:numPr>
        <w:spacing w:after="0" w:line="276" w:lineRule="auto"/>
        <w:ind w:left="567" w:hanging="283"/>
        <w:jc w:val="both"/>
        <w:rPr>
          <w:rFonts w:ascii="Arial" w:hAnsi="Arial" w:cs="Arial"/>
          <w:sz w:val="24"/>
        </w:rPr>
      </w:pPr>
      <w:r w:rsidRPr="00F62DF7">
        <w:rPr>
          <w:rFonts w:ascii="Arial" w:hAnsi="Arial" w:cs="Arial"/>
          <w:sz w:val="24"/>
        </w:rPr>
        <w:t>La normatividad aplicada para el reconocimiento, valuación y revelación de los diferentes rubros de la información financiera, así como las bases de medición utilizadas para la elaboración de los estados financieros es la emitida por el CONAC.</w:t>
      </w:r>
    </w:p>
    <w:p w:rsidR="0067199A" w:rsidRPr="00F62DF7" w:rsidRDefault="0067199A" w:rsidP="003600C6">
      <w:pPr>
        <w:spacing w:after="0" w:line="276" w:lineRule="auto"/>
        <w:jc w:val="both"/>
        <w:rPr>
          <w:rFonts w:ascii="Arial" w:hAnsi="Arial" w:cs="Arial"/>
          <w:sz w:val="24"/>
        </w:rPr>
      </w:pPr>
    </w:p>
    <w:p w:rsidR="0067199A" w:rsidRPr="00F62DF7" w:rsidRDefault="0067199A" w:rsidP="003600C6">
      <w:pPr>
        <w:numPr>
          <w:ilvl w:val="0"/>
          <w:numId w:val="16"/>
        </w:numPr>
        <w:spacing w:after="0" w:line="276" w:lineRule="auto"/>
        <w:ind w:left="567" w:hanging="283"/>
        <w:jc w:val="both"/>
        <w:rPr>
          <w:rFonts w:ascii="Arial" w:hAnsi="Arial" w:cs="Arial"/>
          <w:sz w:val="24"/>
        </w:rPr>
      </w:pPr>
      <w:r w:rsidRPr="00F62DF7">
        <w:rPr>
          <w:rFonts w:ascii="Arial" w:hAnsi="Arial" w:cs="Arial"/>
          <w:sz w:val="24"/>
        </w:rPr>
        <w:t>Postulados básicos</w:t>
      </w:r>
    </w:p>
    <w:p w:rsidR="0067199A" w:rsidRPr="00F62DF7" w:rsidRDefault="0067199A" w:rsidP="003600C6">
      <w:pPr>
        <w:spacing w:after="0" w:line="276" w:lineRule="auto"/>
        <w:ind w:left="567"/>
        <w:jc w:val="both"/>
        <w:rPr>
          <w:rFonts w:ascii="Arial" w:hAnsi="Arial" w:cs="Arial"/>
          <w:sz w:val="24"/>
        </w:rPr>
      </w:pPr>
      <w:r w:rsidRPr="00F62DF7">
        <w:rPr>
          <w:rFonts w:ascii="Arial" w:hAnsi="Arial" w:cs="Arial"/>
          <w:sz w:val="24"/>
        </w:rPr>
        <w:t>Sustancia Económica, Ente Público, Existencia Permanente, Revelación Suficiente, Importancia Relativa, Registro e Integración Presupuestaria, Consolidación de la Información Financiera, Devengo Contable, Valuación, Dualidad Económica y Consistencia.</w:t>
      </w:r>
    </w:p>
    <w:p w:rsidR="0067199A" w:rsidRDefault="0067199A" w:rsidP="003600C6">
      <w:pPr>
        <w:spacing w:after="0" w:line="276" w:lineRule="auto"/>
        <w:jc w:val="both"/>
        <w:rPr>
          <w:rFonts w:ascii="Arial" w:hAnsi="Arial" w:cs="Arial"/>
          <w:sz w:val="24"/>
        </w:rPr>
      </w:pPr>
    </w:p>
    <w:p w:rsidR="0067199A" w:rsidRPr="00711A62" w:rsidRDefault="0067199A" w:rsidP="003600C6">
      <w:pPr>
        <w:spacing w:after="0" w:line="276" w:lineRule="auto"/>
        <w:jc w:val="both"/>
        <w:rPr>
          <w:rFonts w:ascii="Arial" w:hAnsi="Arial" w:cs="Arial"/>
          <w:sz w:val="24"/>
        </w:rPr>
      </w:pPr>
      <w:r w:rsidRPr="00711A62">
        <w:rPr>
          <w:rFonts w:ascii="Arial" w:hAnsi="Arial" w:cs="Arial"/>
          <w:b/>
          <w:sz w:val="24"/>
        </w:rPr>
        <w:t>Sistema de Contabilidad.-</w:t>
      </w:r>
      <w:r w:rsidRPr="00711A62">
        <w:rPr>
          <w:rFonts w:ascii="Arial" w:hAnsi="Arial" w:cs="Arial"/>
          <w:sz w:val="24"/>
        </w:rPr>
        <w:t xml:space="preserve"> </w:t>
      </w:r>
      <w:r w:rsidR="00F62DF7" w:rsidRPr="00711A62">
        <w:rPr>
          <w:rFonts w:ascii="Arial" w:hAnsi="Arial" w:cs="Arial"/>
          <w:sz w:val="24"/>
        </w:rPr>
        <w:t xml:space="preserve">En ejercicios </w:t>
      </w:r>
      <w:r w:rsidR="00F62DF7" w:rsidRPr="00BA195C">
        <w:rPr>
          <w:rFonts w:ascii="Arial" w:hAnsi="Arial" w:cs="Arial"/>
          <w:color w:val="000000"/>
          <w:sz w:val="24"/>
        </w:rPr>
        <w:t>anteriores al 2013, los Estados F</w:t>
      </w:r>
      <w:r w:rsidRPr="00BA195C">
        <w:rPr>
          <w:rFonts w:ascii="Arial" w:hAnsi="Arial" w:cs="Arial"/>
          <w:color w:val="000000"/>
          <w:sz w:val="24"/>
        </w:rPr>
        <w:t>inancieros fueron preparados de acuerdo con las bases contables utilizadas</w:t>
      </w:r>
      <w:r w:rsidRPr="00711A62">
        <w:rPr>
          <w:rFonts w:ascii="Arial" w:hAnsi="Arial" w:cs="Arial"/>
          <w:sz w:val="24"/>
        </w:rPr>
        <w:t xml:space="preserve"> por la Tesorería Municipal, conforme a los principios de contabilidad gubernamental, a la legislación local y la normativa administrativa aplicable a trav</w:t>
      </w:r>
      <w:r w:rsidR="00F62DF7" w:rsidRPr="00711A62">
        <w:rPr>
          <w:rFonts w:ascii="Arial" w:hAnsi="Arial" w:cs="Arial"/>
          <w:sz w:val="24"/>
        </w:rPr>
        <w:t>és del Sistema de Contabilidad Municipal (SCM), proporcionado por la Auditoria Superior de Michoacán a los Municipios de nuestro Estado.</w:t>
      </w:r>
    </w:p>
    <w:p w:rsidR="0067199A" w:rsidRPr="00711A62" w:rsidRDefault="0067199A" w:rsidP="003600C6">
      <w:pPr>
        <w:tabs>
          <w:tab w:val="left" w:pos="3734"/>
        </w:tabs>
        <w:spacing w:after="0" w:line="276" w:lineRule="auto"/>
        <w:jc w:val="both"/>
        <w:rPr>
          <w:rFonts w:ascii="Arial" w:hAnsi="Arial" w:cs="Arial"/>
          <w:sz w:val="24"/>
        </w:rPr>
      </w:pPr>
    </w:p>
    <w:p w:rsidR="0067199A" w:rsidRPr="00FC4121" w:rsidRDefault="0067199A" w:rsidP="00FC4121">
      <w:pPr>
        <w:spacing w:after="0" w:line="276" w:lineRule="auto"/>
        <w:jc w:val="both"/>
        <w:rPr>
          <w:rFonts w:ascii="Arial" w:hAnsi="Arial" w:cs="Arial"/>
          <w:color w:val="000000"/>
          <w:sz w:val="24"/>
        </w:rPr>
      </w:pPr>
      <w:r w:rsidRPr="00BA195C">
        <w:rPr>
          <w:rFonts w:ascii="Arial" w:hAnsi="Arial" w:cs="Arial"/>
          <w:color w:val="000000"/>
          <w:sz w:val="24"/>
        </w:rPr>
        <w:t xml:space="preserve">A partir del </w:t>
      </w:r>
      <w:r w:rsidR="005B6CAD" w:rsidRPr="00BA195C">
        <w:rPr>
          <w:rFonts w:ascii="Arial" w:hAnsi="Arial" w:cs="Arial"/>
          <w:color w:val="000000"/>
          <w:sz w:val="24"/>
        </w:rPr>
        <w:t>1 de enero del 2013</w:t>
      </w:r>
      <w:r w:rsidRPr="00BA195C">
        <w:rPr>
          <w:rFonts w:ascii="Arial" w:hAnsi="Arial" w:cs="Arial"/>
          <w:color w:val="000000"/>
          <w:sz w:val="24"/>
        </w:rPr>
        <w:t xml:space="preserve"> para</w:t>
      </w:r>
      <w:r w:rsidRPr="00711A62">
        <w:rPr>
          <w:rFonts w:ascii="Arial" w:hAnsi="Arial" w:cs="Arial"/>
          <w:sz w:val="24"/>
        </w:rPr>
        <w:t xml:space="preserve"> dar cumplimiento a Ley General de Contabilidad Gubernamental y demás normatividad emitida por el Consejo Nacional de Armonización Contab</w:t>
      </w:r>
      <w:r w:rsidR="005B6CAD" w:rsidRPr="00711A62">
        <w:rPr>
          <w:rFonts w:ascii="Arial" w:hAnsi="Arial" w:cs="Arial"/>
          <w:sz w:val="24"/>
        </w:rPr>
        <w:t xml:space="preserve">le (CONAC), fue necesario adquirir un nuevo Sistema de </w:t>
      </w:r>
      <w:r w:rsidR="00711A62" w:rsidRPr="00711A62">
        <w:rPr>
          <w:rFonts w:ascii="Arial" w:hAnsi="Arial" w:cs="Arial"/>
          <w:sz w:val="24"/>
        </w:rPr>
        <w:t>Contabilidad Armonizado</w:t>
      </w:r>
      <w:r w:rsidRPr="00711A62">
        <w:rPr>
          <w:rFonts w:ascii="Arial" w:hAnsi="Arial" w:cs="Arial"/>
          <w:sz w:val="24"/>
        </w:rPr>
        <w:t xml:space="preserve">, para la generación de la información contable y presupuestal, en apego a las disposiciones emitidas para tal efecto. Asimismo, dicho </w:t>
      </w:r>
      <w:r w:rsidRPr="00711A62">
        <w:rPr>
          <w:rFonts w:ascii="Arial" w:hAnsi="Arial" w:cs="Arial"/>
          <w:sz w:val="24"/>
        </w:rPr>
        <w:lastRenderedPageBreak/>
        <w:t>sistema está en constante</w:t>
      </w:r>
      <w:r w:rsidR="005B6CAD" w:rsidRPr="00711A62">
        <w:rPr>
          <w:rFonts w:ascii="Arial" w:hAnsi="Arial" w:cs="Arial"/>
          <w:sz w:val="24"/>
        </w:rPr>
        <w:t>s</w:t>
      </w:r>
      <w:r w:rsidRPr="00711A62">
        <w:rPr>
          <w:rFonts w:ascii="Arial" w:hAnsi="Arial" w:cs="Arial"/>
          <w:sz w:val="24"/>
        </w:rPr>
        <w:t xml:space="preserve"> adecuaciones y modificaciones con el objeto de avanzar en la implementación de las disposiciones de la Ley en el p</w:t>
      </w:r>
      <w:r w:rsidR="005B6CAD" w:rsidRPr="00711A62">
        <w:rPr>
          <w:rFonts w:ascii="Arial" w:hAnsi="Arial" w:cs="Arial"/>
          <w:sz w:val="24"/>
        </w:rPr>
        <w:t xml:space="preserve">roceso de armonización </w:t>
      </w:r>
      <w:r w:rsidR="00BA195C">
        <w:rPr>
          <w:rFonts w:ascii="Arial" w:hAnsi="Arial" w:cs="Arial"/>
          <w:color w:val="000000"/>
          <w:sz w:val="24"/>
        </w:rPr>
        <w:t xml:space="preserve">contable, y </w:t>
      </w:r>
      <w:r w:rsidR="005B6CAD" w:rsidRPr="00BA195C">
        <w:rPr>
          <w:rFonts w:ascii="Arial" w:hAnsi="Arial" w:cs="Arial"/>
          <w:color w:val="000000"/>
          <w:sz w:val="24"/>
        </w:rPr>
        <w:t xml:space="preserve">su </w:t>
      </w:r>
      <w:r w:rsidR="00711A62" w:rsidRPr="00BA195C">
        <w:rPr>
          <w:rFonts w:ascii="Arial" w:hAnsi="Arial" w:cs="Arial"/>
          <w:color w:val="000000"/>
          <w:sz w:val="24"/>
        </w:rPr>
        <w:t>nombre es Sistema de Contabilidad Gubernamental.</w:t>
      </w:r>
    </w:p>
    <w:p w:rsidR="00FC4121" w:rsidRDefault="00FC4121"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b/>
          <w:sz w:val="24"/>
        </w:rPr>
      </w:pPr>
      <w:r>
        <w:rPr>
          <w:rFonts w:ascii="Arial" w:hAnsi="Arial" w:cs="Arial"/>
          <w:b/>
          <w:sz w:val="24"/>
        </w:rPr>
        <w:t>7.- Posición en Moneda Extranjera y Protección por Riesgo Cambiario.</w:t>
      </w:r>
    </w:p>
    <w:p w:rsidR="0067199A" w:rsidRDefault="0067199A" w:rsidP="003600C6">
      <w:pPr>
        <w:spacing w:after="0" w:line="276" w:lineRule="auto"/>
        <w:jc w:val="both"/>
        <w:rPr>
          <w:rFonts w:ascii="Arial" w:hAnsi="Arial" w:cs="Arial"/>
          <w:sz w:val="24"/>
        </w:rPr>
      </w:pPr>
      <w:r w:rsidRPr="00875B83">
        <w:rPr>
          <w:rFonts w:ascii="Arial" w:hAnsi="Arial" w:cs="Arial"/>
          <w:sz w:val="24"/>
        </w:rPr>
        <w:t>No se tienen adeudos por operaciones en moneda extranjera</w:t>
      </w:r>
      <w:r w:rsidR="00875B83">
        <w:rPr>
          <w:rFonts w:ascii="Arial" w:hAnsi="Arial" w:cs="Arial"/>
          <w:sz w:val="24"/>
        </w:rPr>
        <w:t>.</w:t>
      </w:r>
    </w:p>
    <w:p w:rsidR="00FC4121" w:rsidRDefault="00FC4121"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b/>
          <w:sz w:val="24"/>
        </w:rPr>
      </w:pPr>
      <w:r>
        <w:rPr>
          <w:rFonts w:ascii="Arial" w:hAnsi="Arial" w:cs="Arial"/>
          <w:b/>
          <w:sz w:val="24"/>
        </w:rPr>
        <w:t>8.- Reporte Analítico del Activo.</w:t>
      </w:r>
    </w:p>
    <w:p w:rsidR="0067199A" w:rsidRDefault="0067199A" w:rsidP="003600C6">
      <w:pPr>
        <w:spacing w:after="0" w:line="276" w:lineRule="auto"/>
        <w:jc w:val="both"/>
        <w:rPr>
          <w:rFonts w:ascii="Arial" w:hAnsi="Arial" w:cs="Arial"/>
          <w:sz w:val="24"/>
        </w:rPr>
      </w:pPr>
      <w:r>
        <w:rPr>
          <w:rFonts w:ascii="Arial" w:hAnsi="Arial" w:cs="Arial"/>
          <w:sz w:val="24"/>
        </w:rPr>
        <w:t>En este reporte se muestra el comportamiento de los fondos, valores, derechos y bienes que</w:t>
      </w:r>
      <w:r w:rsidR="00B04002">
        <w:rPr>
          <w:rFonts w:ascii="Arial" w:hAnsi="Arial" w:cs="Arial"/>
          <w:sz w:val="24"/>
        </w:rPr>
        <w:t xml:space="preserve"> dispone el Municipio de Zitácuaro</w:t>
      </w:r>
      <w:r>
        <w:rPr>
          <w:rFonts w:ascii="Arial" w:hAnsi="Arial" w:cs="Arial"/>
          <w:sz w:val="24"/>
        </w:rPr>
        <w:t>, Michoacán para realizar sus actividades, entre el inicio y el fin del periodo reportado.</w:t>
      </w:r>
    </w:p>
    <w:p w:rsidR="0067199A" w:rsidRDefault="0067199A"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sz w:val="24"/>
        </w:rPr>
      </w:pPr>
      <w:r>
        <w:rPr>
          <w:rFonts w:ascii="Arial" w:hAnsi="Arial" w:cs="Arial"/>
          <w:sz w:val="24"/>
        </w:rPr>
        <w:t>En ese sentido, se da cumplimiento al Postulado Básico de la Contabilidad Gubernamental de Valuación, que señala “Todos los eventos que afecten económicamente al ente público deben ser cuantificados en términos monetarios y se registraran al costo histórico o al valor económico más objetivo, registrándose en moneda nacional”.</w:t>
      </w:r>
    </w:p>
    <w:p w:rsidR="00FC4121" w:rsidRDefault="00FC4121"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b/>
          <w:sz w:val="24"/>
        </w:rPr>
      </w:pPr>
      <w:r>
        <w:rPr>
          <w:rFonts w:ascii="Arial" w:hAnsi="Arial" w:cs="Arial"/>
          <w:b/>
          <w:sz w:val="24"/>
        </w:rPr>
        <w:t>9.- Fideicomisos, Mandatos y Análogos.</w:t>
      </w:r>
    </w:p>
    <w:p w:rsidR="0067199A" w:rsidRDefault="0067199A" w:rsidP="003600C6">
      <w:pPr>
        <w:spacing w:after="0" w:line="276" w:lineRule="auto"/>
        <w:jc w:val="both"/>
        <w:rPr>
          <w:rFonts w:ascii="Arial" w:hAnsi="Arial" w:cs="Arial"/>
          <w:sz w:val="24"/>
        </w:rPr>
      </w:pPr>
    </w:p>
    <w:p w:rsidR="0067199A" w:rsidRDefault="007C227D" w:rsidP="003600C6">
      <w:pPr>
        <w:numPr>
          <w:ilvl w:val="0"/>
          <w:numId w:val="18"/>
        </w:numPr>
        <w:spacing w:after="0" w:line="276" w:lineRule="auto"/>
        <w:ind w:left="567" w:hanging="283"/>
        <w:jc w:val="both"/>
        <w:rPr>
          <w:rFonts w:ascii="Arial" w:hAnsi="Arial" w:cs="Arial"/>
          <w:sz w:val="24"/>
        </w:rPr>
      </w:pPr>
      <w:r>
        <w:rPr>
          <w:rFonts w:ascii="Arial" w:hAnsi="Arial" w:cs="Arial"/>
          <w:sz w:val="24"/>
        </w:rPr>
        <w:t>No existen Fideicomisos.</w:t>
      </w:r>
    </w:p>
    <w:p w:rsidR="00FC4121" w:rsidRDefault="00FC4121" w:rsidP="00FC4121">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b/>
          <w:sz w:val="24"/>
        </w:rPr>
      </w:pPr>
      <w:r>
        <w:rPr>
          <w:rFonts w:ascii="Arial" w:hAnsi="Arial" w:cs="Arial"/>
          <w:b/>
          <w:sz w:val="24"/>
        </w:rPr>
        <w:t>10.- Reporte de la Recaudación.</w:t>
      </w:r>
    </w:p>
    <w:p w:rsidR="00C8167A" w:rsidRDefault="00C8167A" w:rsidP="003600C6">
      <w:pPr>
        <w:spacing w:after="0" w:line="276" w:lineRule="auto"/>
        <w:jc w:val="both"/>
        <w:rPr>
          <w:rFonts w:ascii="Arial" w:hAnsi="Arial" w:cs="Arial"/>
          <w:b/>
          <w:sz w:val="24"/>
        </w:rPr>
      </w:pPr>
    </w:p>
    <w:tbl>
      <w:tblPr>
        <w:tblW w:w="13676" w:type="dxa"/>
        <w:tblBorders>
          <w:insideV w:val="single" w:sz="4" w:space="0" w:color="auto"/>
        </w:tblBorders>
        <w:tblLook w:val="04A0" w:firstRow="1" w:lastRow="0" w:firstColumn="1" w:lastColumn="0" w:noHBand="0" w:noVBand="1"/>
      </w:tblPr>
      <w:tblGrid>
        <w:gridCol w:w="6629"/>
        <w:gridCol w:w="2349"/>
        <w:gridCol w:w="2349"/>
        <w:gridCol w:w="2349"/>
      </w:tblGrid>
      <w:tr w:rsidR="00276E17" w:rsidRPr="00246DF1" w:rsidTr="009F2BC0">
        <w:tc>
          <w:tcPr>
            <w:tcW w:w="6629" w:type="dxa"/>
            <w:tcBorders>
              <w:top w:val="nil"/>
              <w:left w:val="nil"/>
              <w:bottom w:val="nil"/>
              <w:right w:val="single" w:sz="4" w:space="0" w:color="auto"/>
            </w:tcBorders>
            <w:shd w:val="clear" w:color="auto" w:fill="auto"/>
            <w:vAlign w:val="center"/>
          </w:tcPr>
          <w:p w:rsidR="00276E17" w:rsidRPr="00246DF1" w:rsidRDefault="00276E17" w:rsidP="00276E17">
            <w:pPr>
              <w:spacing w:after="0" w:line="276" w:lineRule="auto"/>
              <w:rPr>
                <w:rFonts w:ascii="Arial" w:hAnsi="Arial" w:cs="Arial"/>
                <w:sz w:val="16"/>
                <w:szCs w:val="16"/>
              </w:rPr>
            </w:pPr>
            <w:r w:rsidRPr="00246DF1">
              <w:rPr>
                <w:rFonts w:ascii="Arial" w:hAnsi="Arial" w:cs="Arial"/>
                <w:sz w:val="16"/>
                <w:szCs w:val="16"/>
              </w:rPr>
              <w:t>IMPUESTOS</w:t>
            </w:r>
          </w:p>
        </w:tc>
        <w:tc>
          <w:tcPr>
            <w:tcW w:w="2349" w:type="dxa"/>
            <w:tcBorders>
              <w:top w:val="nil"/>
              <w:left w:val="single" w:sz="4" w:space="0" w:color="auto"/>
              <w:bottom w:val="nil"/>
              <w:right w:val="single" w:sz="4" w:space="0" w:color="auto"/>
            </w:tcBorders>
            <w:vAlign w:val="center"/>
          </w:tcPr>
          <w:p w:rsidR="00276E17" w:rsidRPr="00246DF1" w:rsidRDefault="00276E17" w:rsidP="00276E17">
            <w:pPr>
              <w:spacing w:after="0" w:line="276" w:lineRule="auto"/>
              <w:jc w:val="right"/>
              <w:rPr>
                <w:rFonts w:ascii="Arial" w:hAnsi="Arial" w:cs="Arial"/>
                <w:sz w:val="16"/>
                <w:szCs w:val="16"/>
              </w:rPr>
            </w:pPr>
            <w:r>
              <w:rPr>
                <w:rFonts w:ascii="Arial" w:hAnsi="Arial" w:cs="Arial"/>
                <w:sz w:val="16"/>
                <w:szCs w:val="16"/>
              </w:rPr>
              <w:t>$  17’738,126.58</w:t>
            </w:r>
          </w:p>
        </w:tc>
        <w:tc>
          <w:tcPr>
            <w:tcW w:w="2349" w:type="dxa"/>
            <w:tcBorders>
              <w:top w:val="nil"/>
              <w:left w:val="single" w:sz="4" w:space="0" w:color="auto"/>
              <w:bottom w:val="nil"/>
              <w:right w:val="single" w:sz="4" w:space="0" w:color="auto"/>
            </w:tcBorders>
            <w:vAlign w:val="center"/>
          </w:tcPr>
          <w:p w:rsidR="00276E17" w:rsidRPr="00246DF1" w:rsidRDefault="00276E17" w:rsidP="00276E17">
            <w:pPr>
              <w:spacing w:after="0" w:line="276" w:lineRule="auto"/>
              <w:jc w:val="right"/>
              <w:rPr>
                <w:rFonts w:ascii="Arial" w:hAnsi="Arial" w:cs="Arial"/>
                <w:sz w:val="16"/>
                <w:szCs w:val="16"/>
              </w:rPr>
            </w:pPr>
          </w:p>
        </w:tc>
        <w:tc>
          <w:tcPr>
            <w:tcW w:w="2349" w:type="dxa"/>
            <w:tcBorders>
              <w:top w:val="nil"/>
              <w:left w:val="single" w:sz="4" w:space="0" w:color="auto"/>
              <w:bottom w:val="nil"/>
              <w:right w:val="single" w:sz="4" w:space="0" w:color="auto"/>
            </w:tcBorders>
            <w:vAlign w:val="center"/>
          </w:tcPr>
          <w:p w:rsidR="00276E17" w:rsidRPr="00246DF1" w:rsidRDefault="00276E17" w:rsidP="00276E17">
            <w:pPr>
              <w:spacing w:after="0" w:line="276" w:lineRule="auto"/>
              <w:jc w:val="right"/>
              <w:rPr>
                <w:rFonts w:ascii="Arial" w:hAnsi="Arial" w:cs="Arial"/>
                <w:sz w:val="16"/>
                <w:szCs w:val="16"/>
              </w:rPr>
            </w:pPr>
          </w:p>
        </w:tc>
      </w:tr>
      <w:tr w:rsidR="00276E17" w:rsidRPr="00246DF1" w:rsidTr="009F2BC0">
        <w:tc>
          <w:tcPr>
            <w:tcW w:w="6629" w:type="dxa"/>
            <w:tcBorders>
              <w:top w:val="nil"/>
              <w:left w:val="nil"/>
              <w:bottom w:val="nil"/>
              <w:right w:val="single" w:sz="4" w:space="0" w:color="auto"/>
            </w:tcBorders>
            <w:shd w:val="clear" w:color="auto" w:fill="auto"/>
            <w:vAlign w:val="center"/>
          </w:tcPr>
          <w:p w:rsidR="00276E17" w:rsidRPr="00246DF1" w:rsidRDefault="00276E17" w:rsidP="00276E17">
            <w:pPr>
              <w:spacing w:after="0" w:line="276" w:lineRule="auto"/>
              <w:rPr>
                <w:rFonts w:ascii="Arial" w:hAnsi="Arial" w:cs="Arial"/>
                <w:sz w:val="16"/>
                <w:szCs w:val="16"/>
              </w:rPr>
            </w:pPr>
            <w:r w:rsidRPr="00246DF1">
              <w:rPr>
                <w:rFonts w:ascii="Arial" w:hAnsi="Arial" w:cs="Arial"/>
                <w:sz w:val="16"/>
                <w:szCs w:val="16"/>
              </w:rPr>
              <w:t>CUOTAS Y APORTACIONES DEL SEGURO SOCIAL</w:t>
            </w:r>
          </w:p>
        </w:tc>
        <w:tc>
          <w:tcPr>
            <w:tcW w:w="2349" w:type="dxa"/>
            <w:tcBorders>
              <w:top w:val="nil"/>
              <w:left w:val="single" w:sz="4" w:space="0" w:color="auto"/>
              <w:bottom w:val="nil"/>
              <w:right w:val="single" w:sz="4" w:space="0" w:color="auto"/>
            </w:tcBorders>
            <w:vAlign w:val="center"/>
          </w:tcPr>
          <w:p w:rsidR="00276E17" w:rsidRPr="00246DF1" w:rsidRDefault="00276E17" w:rsidP="00276E17">
            <w:pPr>
              <w:spacing w:after="0" w:line="276" w:lineRule="auto"/>
              <w:jc w:val="right"/>
              <w:rPr>
                <w:rFonts w:ascii="Arial" w:hAnsi="Arial" w:cs="Arial"/>
                <w:sz w:val="16"/>
                <w:szCs w:val="16"/>
              </w:rPr>
            </w:pPr>
            <w:r>
              <w:rPr>
                <w:rFonts w:ascii="Arial" w:hAnsi="Arial" w:cs="Arial"/>
                <w:sz w:val="16"/>
                <w:szCs w:val="16"/>
              </w:rPr>
              <w:t>-</w:t>
            </w:r>
          </w:p>
        </w:tc>
        <w:tc>
          <w:tcPr>
            <w:tcW w:w="2349" w:type="dxa"/>
            <w:tcBorders>
              <w:top w:val="nil"/>
              <w:left w:val="single" w:sz="4" w:space="0" w:color="auto"/>
              <w:bottom w:val="nil"/>
              <w:right w:val="single" w:sz="4" w:space="0" w:color="auto"/>
            </w:tcBorders>
            <w:vAlign w:val="center"/>
          </w:tcPr>
          <w:p w:rsidR="00276E17" w:rsidRPr="00246DF1" w:rsidRDefault="00276E17" w:rsidP="00276E17">
            <w:pPr>
              <w:spacing w:after="0" w:line="276" w:lineRule="auto"/>
              <w:jc w:val="right"/>
              <w:rPr>
                <w:rFonts w:ascii="Arial" w:hAnsi="Arial" w:cs="Arial"/>
                <w:sz w:val="16"/>
                <w:szCs w:val="16"/>
              </w:rPr>
            </w:pPr>
          </w:p>
        </w:tc>
        <w:tc>
          <w:tcPr>
            <w:tcW w:w="2349" w:type="dxa"/>
            <w:tcBorders>
              <w:top w:val="nil"/>
              <w:left w:val="single" w:sz="4" w:space="0" w:color="auto"/>
              <w:bottom w:val="nil"/>
              <w:right w:val="single" w:sz="4" w:space="0" w:color="auto"/>
            </w:tcBorders>
            <w:vAlign w:val="center"/>
          </w:tcPr>
          <w:p w:rsidR="00276E17" w:rsidRPr="00246DF1" w:rsidRDefault="00276E17" w:rsidP="00276E17">
            <w:pPr>
              <w:spacing w:after="0" w:line="276" w:lineRule="auto"/>
              <w:jc w:val="right"/>
              <w:rPr>
                <w:rFonts w:ascii="Arial" w:hAnsi="Arial" w:cs="Arial"/>
                <w:sz w:val="16"/>
                <w:szCs w:val="16"/>
              </w:rPr>
            </w:pPr>
          </w:p>
        </w:tc>
      </w:tr>
      <w:tr w:rsidR="00276E17" w:rsidRPr="00246DF1" w:rsidTr="009F2BC0">
        <w:tc>
          <w:tcPr>
            <w:tcW w:w="6629" w:type="dxa"/>
            <w:tcBorders>
              <w:top w:val="nil"/>
              <w:left w:val="nil"/>
              <w:bottom w:val="nil"/>
              <w:right w:val="single" w:sz="4" w:space="0" w:color="auto"/>
            </w:tcBorders>
            <w:shd w:val="clear" w:color="auto" w:fill="auto"/>
            <w:vAlign w:val="center"/>
          </w:tcPr>
          <w:p w:rsidR="00276E17" w:rsidRPr="00246DF1" w:rsidRDefault="00276E17" w:rsidP="00276E17">
            <w:pPr>
              <w:spacing w:after="0" w:line="276" w:lineRule="auto"/>
              <w:rPr>
                <w:rFonts w:ascii="Arial" w:hAnsi="Arial" w:cs="Arial"/>
                <w:sz w:val="16"/>
                <w:szCs w:val="16"/>
              </w:rPr>
            </w:pPr>
            <w:r w:rsidRPr="00246DF1">
              <w:rPr>
                <w:rFonts w:ascii="Arial" w:hAnsi="Arial" w:cs="Arial"/>
                <w:sz w:val="16"/>
                <w:szCs w:val="16"/>
              </w:rPr>
              <w:t>CONTRIBUCIONES DE MEJORAS</w:t>
            </w:r>
          </w:p>
        </w:tc>
        <w:tc>
          <w:tcPr>
            <w:tcW w:w="2349" w:type="dxa"/>
            <w:tcBorders>
              <w:top w:val="nil"/>
              <w:left w:val="single" w:sz="4" w:space="0" w:color="auto"/>
              <w:bottom w:val="nil"/>
              <w:right w:val="single" w:sz="4" w:space="0" w:color="auto"/>
            </w:tcBorders>
            <w:vAlign w:val="center"/>
          </w:tcPr>
          <w:p w:rsidR="00276E17" w:rsidRPr="00246DF1" w:rsidRDefault="00276E17" w:rsidP="00276E17">
            <w:pPr>
              <w:spacing w:after="0" w:line="276" w:lineRule="auto"/>
              <w:jc w:val="right"/>
              <w:rPr>
                <w:rFonts w:ascii="Arial" w:hAnsi="Arial" w:cs="Arial"/>
                <w:sz w:val="16"/>
                <w:szCs w:val="16"/>
              </w:rPr>
            </w:pPr>
            <w:r>
              <w:rPr>
                <w:rFonts w:ascii="Arial" w:hAnsi="Arial" w:cs="Arial"/>
                <w:sz w:val="16"/>
                <w:szCs w:val="16"/>
              </w:rPr>
              <w:t>5’096,899.65</w:t>
            </w:r>
          </w:p>
        </w:tc>
        <w:tc>
          <w:tcPr>
            <w:tcW w:w="2349" w:type="dxa"/>
            <w:tcBorders>
              <w:top w:val="nil"/>
              <w:left w:val="single" w:sz="4" w:space="0" w:color="auto"/>
              <w:bottom w:val="nil"/>
              <w:right w:val="single" w:sz="4" w:space="0" w:color="auto"/>
            </w:tcBorders>
            <w:vAlign w:val="center"/>
          </w:tcPr>
          <w:p w:rsidR="00276E17" w:rsidRPr="00246DF1" w:rsidRDefault="00276E17" w:rsidP="00276E17">
            <w:pPr>
              <w:spacing w:after="0" w:line="276" w:lineRule="auto"/>
              <w:jc w:val="right"/>
              <w:rPr>
                <w:rFonts w:ascii="Arial" w:hAnsi="Arial" w:cs="Arial"/>
                <w:sz w:val="16"/>
                <w:szCs w:val="16"/>
              </w:rPr>
            </w:pPr>
          </w:p>
        </w:tc>
        <w:tc>
          <w:tcPr>
            <w:tcW w:w="2349" w:type="dxa"/>
            <w:tcBorders>
              <w:top w:val="nil"/>
              <w:left w:val="single" w:sz="4" w:space="0" w:color="auto"/>
              <w:bottom w:val="nil"/>
              <w:right w:val="single" w:sz="4" w:space="0" w:color="auto"/>
            </w:tcBorders>
            <w:vAlign w:val="center"/>
          </w:tcPr>
          <w:p w:rsidR="00276E17" w:rsidRPr="00246DF1" w:rsidRDefault="00276E17" w:rsidP="00276E17">
            <w:pPr>
              <w:spacing w:after="0" w:line="276" w:lineRule="auto"/>
              <w:jc w:val="right"/>
              <w:rPr>
                <w:rFonts w:ascii="Arial" w:hAnsi="Arial" w:cs="Arial"/>
                <w:sz w:val="16"/>
                <w:szCs w:val="16"/>
              </w:rPr>
            </w:pPr>
          </w:p>
        </w:tc>
      </w:tr>
      <w:tr w:rsidR="00276E17" w:rsidRPr="00246DF1" w:rsidTr="009F2BC0">
        <w:tc>
          <w:tcPr>
            <w:tcW w:w="6629" w:type="dxa"/>
            <w:tcBorders>
              <w:top w:val="nil"/>
              <w:left w:val="nil"/>
              <w:bottom w:val="nil"/>
              <w:right w:val="single" w:sz="4" w:space="0" w:color="auto"/>
            </w:tcBorders>
            <w:shd w:val="clear" w:color="auto" w:fill="auto"/>
            <w:vAlign w:val="center"/>
          </w:tcPr>
          <w:p w:rsidR="00276E17" w:rsidRPr="00246DF1" w:rsidRDefault="00276E17" w:rsidP="00276E17">
            <w:pPr>
              <w:spacing w:after="0" w:line="276" w:lineRule="auto"/>
              <w:rPr>
                <w:rFonts w:ascii="Arial" w:hAnsi="Arial" w:cs="Arial"/>
                <w:sz w:val="16"/>
                <w:szCs w:val="16"/>
              </w:rPr>
            </w:pPr>
            <w:r w:rsidRPr="00246DF1">
              <w:rPr>
                <w:rFonts w:ascii="Arial" w:hAnsi="Arial" w:cs="Arial"/>
                <w:sz w:val="16"/>
                <w:szCs w:val="16"/>
              </w:rPr>
              <w:t>DERECHOS</w:t>
            </w:r>
          </w:p>
        </w:tc>
        <w:tc>
          <w:tcPr>
            <w:tcW w:w="2349" w:type="dxa"/>
            <w:tcBorders>
              <w:top w:val="nil"/>
              <w:left w:val="single" w:sz="4" w:space="0" w:color="auto"/>
              <w:bottom w:val="nil"/>
              <w:right w:val="single" w:sz="4" w:space="0" w:color="auto"/>
            </w:tcBorders>
            <w:vAlign w:val="center"/>
          </w:tcPr>
          <w:p w:rsidR="00276E17" w:rsidRPr="00246DF1" w:rsidRDefault="00276E17" w:rsidP="00276E17">
            <w:pPr>
              <w:spacing w:after="0" w:line="276" w:lineRule="auto"/>
              <w:jc w:val="right"/>
              <w:rPr>
                <w:rFonts w:ascii="Arial" w:hAnsi="Arial" w:cs="Arial"/>
                <w:sz w:val="16"/>
                <w:szCs w:val="16"/>
              </w:rPr>
            </w:pPr>
            <w:r>
              <w:rPr>
                <w:rFonts w:ascii="Arial" w:hAnsi="Arial" w:cs="Arial"/>
                <w:sz w:val="16"/>
                <w:szCs w:val="16"/>
              </w:rPr>
              <w:t>15’061,526.15</w:t>
            </w:r>
          </w:p>
        </w:tc>
        <w:tc>
          <w:tcPr>
            <w:tcW w:w="2349" w:type="dxa"/>
            <w:tcBorders>
              <w:top w:val="nil"/>
              <w:left w:val="single" w:sz="4" w:space="0" w:color="auto"/>
              <w:bottom w:val="nil"/>
              <w:right w:val="single" w:sz="4" w:space="0" w:color="auto"/>
            </w:tcBorders>
            <w:vAlign w:val="center"/>
          </w:tcPr>
          <w:p w:rsidR="00276E17" w:rsidRPr="00246DF1" w:rsidRDefault="00276E17" w:rsidP="00276E17">
            <w:pPr>
              <w:spacing w:after="0" w:line="276" w:lineRule="auto"/>
              <w:jc w:val="right"/>
              <w:rPr>
                <w:rFonts w:ascii="Arial" w:hAnsi="Arial" w:cs="Arial"/>
                <w:sz w:val="16"/>
                <w:szCs w:val="16"/>
              </w:rPr>
            </w:pPr>
          </w:p>
        </w:tc>
        <w:tc>
          <w:tcPr>
            <w:tcW w:w="2349" w:type="dxa"/>
            <w:tcBorders>
              <w:top w:val="nil"/>
              <w:left w:val="single" w:sz="4" w:space="0" w:color="auto"/>
              <w:bottom w:val="nil"/>
              <w:right w:val="single" w:sz="4" w:space="0" w:color="auto"/>
            </w:tcBorders>
            <w:vAlign w:val="center"/>
          </w:tcPr>
          <w:p w:rsidR="00276E17" w:rsidRPr="00246DF1" w:rsidRDefault="00276E17" w:rsidP="00276E17">
            <w:pPr>
              <w:spacing w:after="0" w:line="276" w:lineRule="auto"/>
              <w:jc w:val="right"/>
              <w:rPr>
                <w:rFonts w:ascii="Arial" w:hAnsi="Arial" w:cs="Arial"/>
                <w:sz w:val="16"/>
                <w:szCs w:val="16"/>
              </w:rPr>
            </w:pPr>
          </w:p>
        </w:tc>
      </w:tr>
      <w:tr w:rsidR="00276E17" w:rsidRPr="00246DF1" w:rsidTr="009F2BC0">
        <w:tc>
          <w:tcPr>
            <w:tcW w:w="6629" w:type="dxa"/>
            <w:tcBorders>
              <w:top w:val="nil"/>
              <w:left w:val="nil"/>
              <w:bottom w:val="nil"/>
              <w:right w:val="single" w:sz="4" w:space="0" w:color="auto"/>
            </w:tcBorders>
            <w:shd w:val="clear" w:color="auto" w:fill="auto"/>
            <w:vAlign w:val="center"/>
          </w:tcPr>
          <w:p w:rsidR="00276E17" w:rsidRPr="00246DF1" w:rsidRDefault="00276E17" w:rsidP="00276E17">
            <w:pPr>
              <w:spacing w:after="0" w:line="276" w:lineRule="auto"/>
              <w:rPr>
                <w:rFonts w:ascii="Arial" w:hAnsi="Arial" w:cs="Arial"/>
                <w:sz w:val="16"/>
                <w:szCs w:val="16"/>
              </w:rPr>
            </w:pPr>
            <w:r w:rsidRPr="00246DF1">
              <w:rPr>
                <w:rFonts w:ascii="Arial" w:hAnsi="Arial" w:cs="Arial"/>
                <w:sz w:val="16"/>
                <w:szCs w:val="16"/>
              </w:rPr>
              <w:t>PRODUCTOS DE TIPO CORRIENTE</w:t>
            </w:r>
          </w:p>
        </w:tc>
        <w:tc>
          <w:tcPr>
            <w:tcW w:w="2349" w:type="dxa"/>
            <w:tcBorders>
              <w:top w:val="nil"/>
              <w:left w:val="single" w:sz="4" w:space="0" w:color="auto"/>
              <w:bottom w:val="nil"/>
              <w:right w:val="single" w:sz="4" w:space="0" w:color="auto"/>
            </w:tcBorders>
            <w:vAlign w:val="center"/>
          </w:tcPr>
          <w:p w:rsidR="00276E17" w:rsidRPr="00246DF1" w:rsidRDefault="00276E17" w:rsidP="00276E17">
            <w:pPr>
              <w:spacing w:after="0" w:line="276" w:lineRule="auto"/>
              <w:jc w:val="right"/>
              <w:rPr>
                <w:rFonts w:ascii="Arial" w:hAnsi="Arial" w:cs="Arial"/>
                <w:sz w:val="16"/>
                <w:szCs w:val="16"/>
              </w:rPr>
            </w:pPr>
            <w:r>
              <w:rPr>
                <w:rFonts w:ascii="Arial" w:hAnsi="Arial" w:cs="Arial"/>
                <w:sz w:val="16"/>
                <w:szCs w:val="16"/>
              </w:rPr>
              <w:t>1’274,605.12</w:t>
            </w:r>
          </w:p>
        </w:tc>
        <w:tc>
          <w:tcPr>
            <w:tcW w:w="2349" w:type="dxa"/>
            <w:tcBorders>
              <w:top w:val="nil"/>
              <w:left w:val="single" w:sz="4" w:space="0" w:color="auto"/>
              <w:bottom w:val="nil"/>
              <w:right w:val="single" w:sz="4" w:space="0" w:color="auto"/>
            </w:tcBorders>
            <w:vAlign w:val="center"/>
          </w:tcPr>
          <w:p w:rsidR="00276E17" w:rsidRPr="00246DF1" w:rsidRDefault="00276E17" w:rsidP="00276E17">
            <w:pPr>
              <w:spacing w:after="0" w:line="276" w:lineRule="auto"/>
              <w:jc w:val="right"/>
              <w:rPr>
                <w:rFonts w:ascii="Arial" w:hAnsi="Arial" w:cs="Arial"/>
                <w:sz w:val="16"/>
                <w:szCs w:val="16"/>
              </w:rPr>
            </w:pPr>
          </w:p>
        </w:tc>
        <w:tc>
          <w:tcPr>
            <w:tcW w:w="2349" w:type="dxa"/>
            <w:tcBorders>
              <w:top w:val="nil"/>
              <w:left w:val="single" w:sz="4" w:space="0" w:color="auto"/>
              <w:bottom w:val="nil"/>
              <w:right w:val="single" w:sz="4" w:space="0" w:color="auto"/>
            </w:tcBorders>
            <w:vAlign w:val="center"/>
          </w:tcPr>
          <w:p w:rsidR="00276E17" w:rsidRPr="00246DF1" w:rsidRDefault="00276E17" w:rsidP="00276E17">
            <w:pPr>
              <w:spacing w:after="0" w:line="276" w:lineRule="auto"/>
              <w:jc w:val="right"/>
              <w:rPr>
                <w:rFonts w:ascii="Arial" w:hAnsi="Arial" w:cs="Arial"/>
                <w:sz w:val="16"/>
                <w:szCs w:val="16"/>
              </w:rPr>
            </w:pPr>
          </w:p>
        </w:tc>
      </w:tr>
      <w:tr w:rsidR="00276E17" w:rsidRPr="00246DF1" w:rsidTr="009F2BC0">
        <w:tc>
          <w:tcPr>
            <w:tcW w:w="6629" w:type="dxa"/>
            <w:tcBorders>
              <w:top w:val="nil"/>
              <w:left w:val="nil"/>
              <w:bottom w:val="nil"/>
              <w:right w:val="single" w:sz="4" w:space="0" w:color="auto"/>
            </w:tcBorders>
            <w:shd w:val="clear" w:color="auto" w:fill="auto"/>
            <w:vAlign w:val="center"/>
          </w:tcPr>
          <w:p w:rsidR="00276E17" w:rsidRPr="00246DF1" w:rsidRDefault="00276E17" w:rsidP="00276E17">
            <w:pPr>
              <w:spacing w:after="0" w:line="276" w:lineRule="auto"/>
              <w:rPr>
                <w:rFonts w:ascii="Arial" w:hAnsi="Arial" w:cs="Arial"/>
                <w:sz w:val="16"/>
                <w:szCs w:val="16"/>
              </w:rPr>
            </w:pPr>
            <w:r w:rsidRPr="00246DF1">
              <w:rPr>
                <w:rFonts w:ascii="Arial" w:hAnsi="Arial" w:cs="Arial"/>
                <w:sz w:val="16"/>
                <w:szCs w:val="16"/>
              </w:rPr>
              <w:t>APROVECHAMIENTO DE TIPO CORRIENTE</w:t>
            </w:r>
          </w:p>
        </w:tc>
        <w:tc>
          <w:tcPr>
            <w:tcW w:w="2349" w:type="dxa"/>
            <w:tcBorders>
              <w:top w:val="nil"/>
              <w:left w:val="single" w:sz="4" w:space="0" w:color="auto"/>
              <w:bottom w:val="nil"/>
              <w:right w:val="single" w:sz="4" w:space="0" w:color="auto"/>
            </w:tcBorders>
            <w:vAlign w:val="center"/>
          </w:tcPr>
          <w:p w:rsidR="00276E17" w:rsidRPr="00246DF1" w:rsidRDefault="00276E17" w:rsidP="00276E17">
            <w:pPr>
              <w:spacing w:after="0" w:line="276" w:lineRule="auto"/>
              <w:jc w:val="right"/>
              <w:rPr>
                <w:rFonts w:ascii="Arial" w:hAnsi="Arial" w:cs="Arial"/>
                <w:sz w:val="16"/>
                <w:szCs w:val="16"/>
              </w:rPr>
            </w:pPr>
            <w:r>
              <w:rPr>
                <w:rFonts w:ascii="Arial" w:hAnsi="Arial" w:cs="Arial"/>
                <w:sz w:val="16"/>
                <w:szCs w:val="16"/>
              </w:rPr>
              <w:t>7’035,484.87</w:t>
            </w:r>
          </w:p>
        </w:tc>
        <w:tc>
          <w:tcPr>
            <w:tcW w:w="2349" w:type="dxa"/>
            <w:tcBorders>
              <w:top w:val="nil"/>
              <w:left w:val="single" w:sz="4" w:space="0" w:color="auto"/>
              <w:bottom w:val="nil"/>
              <w:right w:val="single" w:sz="4" w:space="0" w:color="auto"/>
            </w:tcBorders>
            <w:vAlign w:val="center"/>
          </w:tcPr>
          <w:p w:rsidR="00276E17" w:rsidRPr="00246DF1" w:rsidRDefault="00276E17" w:rsidP="00276E17">
            <w:pPr>
              <w:spacing w:after="0" w:line="276" w:lineRule="auto"/>
              <w:jc w:val="right"/>
              <w:rPr>
                <w:rFonts w:ascii="Arial" w:hAnsi="Arial" w:cs="Arial"/>
                <w:sz w:val="16"/>
                <w:szCs w:val="16"/>
              </w:rPr>
            </w:pPr>
          </w:p>
        </w:tc>
        <w:tc>
          <w:tcPr>
            <w:tcW w:w="2349" w:type="dxa"/>
            <w:tcBorders>
              <w:top w:val="nil"/>
              <w:left w:val="single" w:sz="4" w:space="0" w:color="auto"/>
              <w:bottom w:val="nil"/>
              <w:right w:val="single" w:sz="4" w:space="0" w:color="auto"/>
            </w:tcBorders>
            <w:vAlign w:val="center"/>
          </w:tcPr>
          <w:p w:rsidR="00276E17" w:rsidRPr="00246DF1" w:rsidRDefault="00276E17" w:rsidP="00276E17">
            <w:pPr>
              <w:spacing w:after="0" w:line="276" w:lineRule="auto"/>
              <w:jc w:val="right"/>
              <w:rPr>
                <w:rFonts w:ascii="Arial" w:hAnsi="Arial" w:cs="Arial"/>
                <w:sz w:val="16"/>
                <w:szCs w:val="16"/>
              </w:rPr>
            </w:pPr>
          </w:p>
        </w:tc>
      </w:tr>
      <w:tr w:rsidR="00276E17" w:rsidRPr="00246DF1" w:rsidTr="009F2BC0">
        <w:tc>
          <w:tcPr>
            <w:tcW w:w="6629" w:type="dxa"/>
            <w:tcBorders>
              <w:top w:val="nil"/>
              <w:left w:val="nil"/>
              <w:bottom w:val="nil"/>
              <w:right w:val="single" w:sz="4" w:space="0" w:color="auto"/>
            </w:tcBorders>
            <w:shd w:val="clear" w:color="auto" w:fill="auto"/>
            <w:vAlign w:val="center"/>
          </w:tcPr>
          <w:p w:rsidR="00276E17" w:rsidRPr="00246DF1" w:rsidRDefault="00276E17" w:rsidP="00276E17">
            <w:pPr>
              <w:spacing w:after="0" w:line="276" w:lineRule="auto"/>
              <w:rPr>
                <w:rFonts w:ascii="Arial" w:hAnsi="Arial" w:cs="Arial"/>
                <w:sz w:val="16"/>
                <w:szCs w:val="16"/>
              </w:rPr>
            </w:pPr>
            <w:r w:rsidRPr="00246DF1">
              <w:rPr>
                <w:rFonts w:ascii="Arial" w:hAnsi="Arial" w:cs="Arial"/>
                <w:sz w:val="16"/>
                <w:szCs w:val="16"/>
              </w:rPr>
              <w:t>PARTICIPACIONES Y APORTACIONES</w:t>
            </w:r>
          </w:p>
        </w:tc>
        <w:tc>
          <w:tcPr>
            <w:tcW w:w="2349" w:type="dxa"/>
            <w:tcBorders>
              <w:top w:val="nil"/>
              <w:left w:val="single" w:sz="4" w:space="0" w:color="auto"/>
              <w:bottom w:val="nil"/>
              <w:right w:val="single" w:sz="4" w:space="0" w:color="auto"/>
            </w:tcBorders>
            <w:vAlign w:val="center"/>
          </w:tcPr>
          <w:p w:rsidR="00276E17" w:rsidRPr="00246DF1" w:rsidRDefault="00276E17" w:rsidP="00276E17">
            <w:pPr>
              <w:spacing w:after="0" w:line="276" w:lineRule="auto"/>
              <w:jc w:val="right"/>
              <w:rPr>
                <w:rFonts w:ascii="Arial" w:hAnsi="Arial" w:cs="Arial"/>
                <w:sz w:val="16"/>
                <w:szCs w:val="16"/>
              </w:rPr>
            </w:pPr>
            <w:r>
              <w:rPr>
                <w:rFonts w:ascii="Arial" w:hAnsi="Arial" w:cs="Arial"/>
                <w:sz w:val="16"/>
                <w:szCs w:val="16"/>
              </w:rPr>
              <w:t>341’518,951.48</w:t>
            </w:r>
          </w:p>
        </w:tc>
        <w:tc>
          <w:tcPr>
            <w:tcW w:w="2349" w:type="dxa"/>
            <w:tcBorders>
              <w:top w:val="nil"/>
              <w:left w:val="single" w:sz="4" w:space="0" w:color="auto"/>
              <w:bottom w:val="nil"/>
              <w:right w:val="single" w:sz="4" w:space="0" w:color="auto"/>
            </w:tcBorders>
            <w:vAlign w:val="center"/>
          </w:tcPr>
          <w:p w:rsidR="00276E17" w:rsidRPr="00246DF1" w:rsidRDefault="00276E17" w:rsidP="00276E17">
            <w:pPr>
              <w:spacing w:after="0" w:line="276" w:lineRule="auto"/>
              <w:jc w:val="right"/>
              <w:rPr>
                <w:rFonts w:ascii="Arial" w:hAnsi="Arial" w:cs="Arial"/>
                <w:sz w:val="16"/>
                <w:szCs w:val="16"/>
              </w:rPr>
            </w:pPr>
          </w:p>
        </w:tc>
        <w:tc>
          <w:tcPr>
            <w:tcW w:w="2349" w:type="dxa"/>
            <w:tcBorders>
              <w:top w:val="nil"/>
              <w:left w:val="single" w:sz="4" w:space="0" w:color="auto"/>
              <w:bottom w:val="nil"/>
              <w:right w:val="single" w:sz="4" w:space="0" w:color="auto"/>
            </w:tcBorders>
            <w:vAlign w:val="center"/>
          </w:tcPr>
          <w:p w:rsidR="00276E17" w:rsidRPr="00246DF1" w:rsidRDefault="00276E17" w:rsidP="00276E17">
            <w:pPr>
              <w:spacing w:after="0" w:line="276" w:lineRule="auto"/>
              <w:jc w:val="right"/>
              <w:rPr>
                <w:rFonts w:ascii="Arial" w:hAnsi="Arial" w:cs="Arial"/>
                <w:sz w:val="16"/>
                <w:szCs w:val="16"/>
              </w:rPr>
            </w:pPr>
          </w:p>
        </w:tc>
      </w:tr>
      <w:tr w:rsidR="00276E17" w:rsidRPr="00246DF1" w:rsidTr="009F2BC0">
        <w:tc>
          <w:tcPr>
            <w:tcW w:w="6629" w:type="dxa"/>
            <w:tcBorders>
              <w:top w:val="nil"/>
              <w:left w:val="nil"/>
              <w:bottom w:val="nil"/>
              <w:right w:val="single" w:sz="4" w:space="0" w:color="auto"/>
            </w:tcBorders>
            <w:shd w:val="clear" w:color="auto" w:fill="auto"/>
            <w:vAlign w:val="center"/>
          </w:tcPr>
          <w:p w:rsidR="00276E17" w:rsidRPr="00246DF1" w:rsidRDefault="00276E17" w:rsidP="00276E17">
            <w:pPr>
              <w:spacing w:after="0" w:line="276" w:lineRule="auto"/>
              <w:rPr>
                <w:rFonts w:ascii="Arial" w:hAnsi="Arial" w:cs="Arial"/>
                <w:sz w:val="16"/>
                <w:szCs w:val="16"/>
              </w:rPr>
            </w:pPr>
            <w:r w:rsidRPr="00246DF1">
              <w:rPr>
                <w:rFonts w:ascii="Arial" w:hAnsi="Arial" w:cs="Arial"/>
                <w:sz w:val="16"/>
                <w:szCs w:val="16"/>
              </w:rPr>
              <w:t>OTROS INGRESOS Y BENEFICIOS VARIOS</w:t>
            </w:r>
          </w:p>
        </w:tc>
        <w:tc>
          <w:tcPr>
            <w:tcW w:w="2349" w:type="dxa"/>
            <w:tcBorders>
              <w:top w:val="nil"/>
              <w:left w:val="single" w:sz="4" w:space="0" w:color="auto"/>
              <w:bottom w:val="nil"/>
              <w:right w:val="single" w:sz="4" w:space="0" w:color="auto"/>
            </w:tcBorders>
            <w:vAlign w:val="center"/>
          </w:tcPr>
          <w:p w:rsidR="00276E17" w:rsidRPr="00246DF1" w:rsidRDefault="00276E17" w:rsidP="00276E17">
            <w:pPr>
              <w:spacing w:after="0" w:line="276" w:lineRule="auto"/>
              <w:jc w:val="right"/>
              <w:rPr>
                <w:rFonts w:ascii="Arial" w:hAnsi="Arial" w:cs="Arial"/>
                <w:sz w:val="16"/>
                <w:szCs w:val="16"/>
              </w:rPr>
            </w:pPr>
            <w:r>
              <w:rPr>
                <w:rFonts w:ascii="Arial" w:hAnsi="Arial" w:cs="Arial"/>
                <w:sz w:val="16"/>
                <w:szCs w:val="16"/>
              </w:rPr>
              <w:t>-</w:t>
            </w:r>
          </w:p>
        </w:tc>
        <w:tc>
          <w:tcPr>
            <w:tcW w:w="2349" w:type="dxa"/>
            <w:tcBorders>
              <w:top w:val="nil"/>
              <w:left w:val="single" w:sz="4" w:space="0" w:color="auto"/>
              <w:bottom w:val="nil"/>
              <w:right w:val="single" w:sz="4" w:space="0" w:color="auto"/>
            </w:tcBorders>
            <w:vAlign w:val="center"/>
          </w:tcPr>
          <w:p w:rsidR="00276E17" w:rsidRPr="00246DF1" w:rsidRDefault="00276E17" w:rsidP="00276E17">
            <w:pPr>
              <w:spacing w:after="0" w:line="276" w:lineRule="auto"/>
              <w:jc w:val="right"/>
              <w:rPr>
                <w:rFonts w:ascii="Arial" w:hAnsi="Arial" w:cs="Arial"/>
                <w:sz w:val="16"/>
                <w:szCs w:val="16"/>
              </w:rPr>
            </w:pPr>
          </w:p>
        </w:tc>
        <w:tc>
          <w:tcPr>
            <w:tcW w:w="2349" w:type="dxa"/>
            <w:tcBorders>
              <w:top w:val="nil"/>
              <w:left w:val="single" w:sz="4" w:space="0" w:color="auto"/>
              <w:bottom w:val="nil"/>
              <w:right w:val="single" w:sz="4" w:space="0" w:color="auto"/>
            </w:tcBorders>
            <w:vAlign w:val="center"/>
          </w:tcPr>
          <w:p w:rsidR="00276E17" w:rsidRPr="00246DF1" w:rsidRDefault="00276E17" w:rsidP="00276E17">
            <w:pPr>
              <w:spacing w:after="0" w:line="276" w:lineRule="auto"/>
              <w:jc w:val="right"/>
              <w:rPr>
                <w:rFonts w:ascii="Arial" w:hAnsi="Arial" w:cs="Arial"/>
                <w:sz w:val="16"/>
                <w:szCs w:val="16"/>
              </w:rPr>
            </w:pPr>
          </w:p>
        </w:tc>
      </w:tr>
      <w:tr w:rsidR="00276E17" w:rsidRPr="00246DF1" w:rsidTr="009F2BC0">
        <w:tc>
          <w:tcPr>
            <w:tcW w:w="6629" w:type="dxa"/>
            <w:tcBorders>
              <w:top w:val="nil"/>
              <w:left w:val="nil"/>
              <w:bottom w:val="nil"/>
              <w:right w:val="single" w:sz="4" w:space="0" w:color="auto"/>
            </w:tcBorders>
            <w:shd w:val="clear" w:color="auto" w:fill="auto"/>
            <w:vAlign w:val="center"/>
          </w:tcPr>
          <w:p w:rsidR="00276E17" w:rsidRPr="00246DF1" w:rsidRDefault="00276E17" w:rsidP="00276E17">
            <w:pPr>
              <w:spacing w:after="0" w:line="276" w:lineRule="auto"/>
              <w:rPr>
                <w:rFonts w:ascii="Arial" w:hAnsi="Arial" w:cs="Arial"/>
                <w:b/>
                <w:sz w:val="16"/>
                <w:szCs w:val="16"/>
              </w:rPr>
            </w:pPr>
            <w:r w:rsidRPr="00246DF1">
              <w:rPr>
                <w:rFonts w:ascii="Arial" w:hAnsi="Arial" w:cs="Arial"/>
                <w:b/>
                <w:sz w:val="16"/>
                <w:szCs w:val="16"/>
              </w:rPr>
              <w:t>TOTAL DE INGRESOS Y OTROS BENEFICIOS</w:t>
            </w:r>
          </w:p>
        </w:tc>
        <w:tc>
          <w:tcPr>
            <w:tcW w:w="2349" w:type="dxa"/>
            <w:tcBorders>
              <w:top w:val="nil"/>
              <w:left w:val="single" w:sz="4" w:space="0" w:color="auto"/>
              <w:bottom w:val="nil"/>
              <w:right w:val="single" w:sz="4" w:space="0" w:color="auto"/>
            </w:tcBorders>
            <w:vAlign w:val="center"/>
          </w:tcPr>
          <w:p w:rsidR="00276E17" w:rsidRPr="00246DF1" w:rsidRDefault="00276E17" w:rsidP="00276E17">
            <w:pPr>
              <w:spacing w:after="0" w:line="276" w:lineRule="auto"/>
              <w:jc w:val="right"/>
              <w:rPr>
                <w:rFonts w:ascii="Arial" w:hAnsi="Arial" w:cs="Arial"/>
                <w:b/>
                <w:sz w:val="16"/>
                <w:szCs w:val="16"/>
              </w:rPr>
            </w:pPr>
            <w:r>
              <w:rPr>
                <w:rFonts w:ascii="Arial" w:hAnsi="Arial" w:cs="Arial"/>
                <w:b/>
                <w:sz w:val="16"/>
                <w:szCs w:val="16"/>
              </w:rPr>
              <w:t>$  387’725,593.85</w:t>
            </w:r>
          </w:p>
        </w:tc>
        <w:tc>
          <w:tcPr>
            <w:tcW w:w="2349" w:type="dxa"/>
            <w:tcBorders>
              <w:top w:val="nil"/>
              <w:left w:val="single" w:sz="4" w:space="0" w:color="auto"/>
              <w:bottom w:val="nil"/>
              <w:right w:val="single" w:sz="4" w:space="0" w:color="auto"/>
            </w:tcBorders>
            <w:vAlign w:val="center"/>
          </w:tcPr>
          <w:p w:rsidR="00276E17" w:rsidRPr="00246DF1" w:rsidRDefault="00276E17" w:rsidP="00276E17">
            <w:pPr>
              <w:spacing w:after="0" w:line="276" w:lineRule="auto"/>
              <w:jc w:val="right"/>
              <w:rPr>
                <w:rFonts w:ascii="Arial" w:hAnsi="Arial" w:cs="Arial"/>
                <w:b/>
                <w:sz w:val="16"/>
                <w:szCs w:val="16"/>
              </w:rPr>
            </w:pPr>
          </w:p>
        </w:tc>
        <w:tc>
          <w:tcPr>
            <w:tcW w:w="2349" w:type="dxa"/>
            <w:tcBorders>
              <w:top w:val="nil"/>
              <w:left w:val="single" w:sz="4" w:space="0" w:color="auto"/>
              <w:bottom w:val="nil"/>
              <w:right w:val="single" w:sz="4" w:space="0" w:color="auto"/>
            </w:tcBorders>
            <w:vAlign w:val="center"/>
          </w:tcPr>
          <w:p w:rsidR="00276E17" w:rsidRPr="00246DF1" w:rsidRDefault="00276E17" w:rsidP="00276E17">
            <w:pPr>
              <w:spacing w:after="0" w:line="276" w:lineRule="auto"/>
              <w:jc w:val="right"/>
              <w:rPr>
                <w:rFonts w:ascii="Arial" w:hAnsi="Arial" w:cs="Arial"/>
                <w:b/>
                <w:sz w:val="16"/>
                <w:szCs w:val="16"/>
              </w:rPr>
            </w:pPr>
          </w:p>
        </w:tc>
      </w:tr>
    </w:tbl>
    <w:p w:rsidR="00FC4121" w:rsidRDefault="00FC4121"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b/>
          <w:sz w:val="24"/>
        </w:rPr>
      </w:pPr>
      <w:r>
        <w:rPr>
          <w:rFonts w:ascii="Arial" w:hAnsi="Arial" w:cs="Arial"/>
          <w:b/>
          <w:sz w:val="24"/>
        </w:rPr>
        <w:t>11.- Información sobre la deuda y el reporte analítico de la deuda.</w:t>
      </w:r>
    </w:p>
    <w:p w:rsidR="0067199A" w:rsidRDefault="00F304C5" w:rsidP="003600C6">
      <w:pPr>
        <w:spacing w:after="0" w:line="276" w:lineRule="auto"/>
        <w:jc w:val="both"/>
        <w:rPr>
          <w:rFonts w:ascii="Arial" w:hAnsi="Arial" w:cs="Arial"/>
          <w:sz w:val="24"/>
        </w:rPr>
      </w:pPr>
      <w:r>
        <w:rPr>
          <w:rFonts w:ascii="Arial" w:hAnsi="Arial" w:cs="Arial"/>
          <w:sz w:val="24"/>
        </w:rPr>
        <w:t xml:space="preserve">La deuda a largo plazo al </w:t>
      </w:r>
      <w:r w:rsidR="00276E17">
        <w:rPr>
          <w:rFonts w:ascii="Arial" w:hAnsi="Arial" w:cs="Arial"/>
          <w:sz w:val="24"/>
        </w:rPr>
        <w:t xml:space="preserve">30 de septiembre </w:t>
      </w:r>
      <w:r w:rsidRPr="00276E17">
        <w:rPr>
          <w:rFonts w:ascii="Arial" w:hAnsi="Arial" w:cs="Arial"/>
          <w:sz w:val="24"/>
        </w:rPr>
        <w:t xml:space="preserve">es por un importe de </w:t>
      </w:r>
      <w:r w:rsidR="00A75792" w:rsidRPr="00276E17">
        <w:rPr>
          <w:rFonts w:ascii="Arial" w:hAnsi="Arial" w:cs="Arial"/>
          <w:sz w:val="24"/>
        </w:rPr>
        <w:t>$3’921,431.44 (Tres millones novecientos veintiún mil cuatrocientos treinta y un pesos 44/100 M.N.).</w:t>
      </w:r>
    </w:p>
    <w:p w:rsidR="00FC4121" w:rsidRDefault="00FC4121"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b/>
          <w:color w:val="000000"/>
          <w:sz w:val="24"/>
        </w:rPr>
      </w:pPr>
      <w:r w:rsidRPr="00F304C5">
        <w:rPr>
          <w:rFonts w:ascii="Arial" w:hAnsi="Arial" w:cs="Arial"/>
          <w:b/>
          <w:color w:val="000000"/>
          <w:sz w:val="24"/>
        </w:rPr>
        <w:t>12.- Calificaciones otorgadas.</w:t>
      </w:r>
    </w:p>
    <w:p w:rsidR="00337532" w:rsidRDefault="00337532" w:rsidP="003600C6">
      <w:pPr>
        <w:spacing w:after="0" w:line="276" w:lineRule="auto"/>
        <w:jc w:val="both"/>
        <w:rPr>
          <w:rFonts w:ascii="Arial" w:hAnsi="Arial" w:cs="Arial"/>
          <w:color w:val="000000"/>
          <w:sz w:val="24"/>
        </w:rPr>
      </w:pPr>
    </w:p>
    <w:p w:rsidR="00337532" w:rsidRPr="00AA28A6" w:rsidRDefault="00337532" w:rsidP="003600C6">
      <w:pPr>
        <w:spacing w:after="0" w:line="276" w:lineRule="auto"/>
        <w:jc w:val="both"/>
        <w:rPr>
          <w:rFonts w:ascii="Arial" w:hAnsi="Arial" w:cs="Arial"/>
          <w:sz w:val="24"/>
        </w:rPr>
      </w:pPr>
      <w:r w:rsidRPr="00AA28A6">
        <w:rPr>
          <w:rFonts w:ascii="Arial" w:hAnsi="Arial" w:cs="Arial"/>
          <w:sz w:val="24"/>
        </w:rPr>
        <w:t>En el mes de Junio de 2016, arroja la calificación a la baja realizada por MOODY’S INVESTORS SERVICE, en donde el Municipio de Zitácuaro, Michoacán de acuerdo con los incrementos de los indicadores de deuda directa e indirecta a los ingresos operativos cambia de BA y se ajusta más con los calificados en B1</w:t>
      </w:r>
      <w:r w:rsidR="0088360A" w:rsidRPr="00AA28A6">
        <w:rPr>
          <w:rFonts w:ascii="Arial" w:hAnsi="Arial" w:cs="Arial"/>
          <w:sz w:val="24"/>
        </w:rPr>
        <w:t>, contando con una perspectiva crediticia “negativa”.</w:t>
      </w:r>
    </w:p>
    <w:p w:rsidR="0088360A" w:rsidRPr="00AA28A6" w:rsidRDefault="0088360A" w:rsidP="003600C6">
      <w:pPr>
        <w:spacing w:after="0" w:line="276" w:lineRule="auto"/>
        <w:jc w:val="both"/>
        <w:rPr>
          <w:rFonts w:ascii="Arial" w:hAnsi="Arial" w:cs="Arial"/>
          <w:sz w:val="24"/>
        </w:rPr>
      </w:pPr>
    </w:p>
    <w:p w:rsidR="0088360A" w:rsidRPr="00AA28A6" w:rsidRDefault="0088360A" w:rsidP="003600C6">
      <w:pPr>
        <w:spacing w:after="0" w:line="276" w:lineRule="auto"/>
        <w:jc w:val="both"/>
        <w:rPr>
          <w:rFonts w:ascii="Arial" w:hAnsi="Arial" w:cs="Arial"/>
          <w:sz w:val="24"/>
        </w:rPr>
      </w:pPr>
      <w:r w:rsidRPr="00AA28A6">
        <w:rPr>
          <w:rFonts w:ascii="Arial" w:hAnsi="Arial" w:cs="Arial"/>
          <w:sz w:val="24"/>
        </w:rPr>
        <w:t>Por otro lado la calificadora STANDARD &amp; POOR’S plasma que aunque la económica es débil en el Municipio de Zitácuaro y limitan la calificación del Municipio confirma que dicha calificación en escala nacional de ‘</w:t>
      </w:r>
      <w:proofErr w:type="spellStart"/>
      <w:r w:rsidRPr="00AA28A6">
        <w:rPr>
          <w:rFonts w:ascii="Arial" w:hAnsi="Arial" w:cs="Arial"/>
          <w:sz w:val="24"/>
        </w:rPr>
        <w:t>mxBBB</w:t>
      </w:r>
      <w:proofErr w:type="spellEnd"/>
      <w:r w:rsidRPr="00AA28A6">
        <w:rPr>
          <w:rFonts w:ascii="Arial" w:hAnsi="Arial" w:cs="Arial"/>
          <w:sz w:val="24"/>
        </w:rPr>
        <w:t>’, con una perspectiva estable.</w:t>
      </w:r>
    </w:p>
    <w:p w:rsidR="00FC4121" w:rsidRDefault="00FC4121" w:rsidP="003600C6">
      <w:pPr>
        <w:spacing w:after="0" w:line="276" w:lineRule="auto"/>
        <w:jc w:val="both"/>
        <w:rPr>
          <w:rFonts w:ascii="Arial" w:hAnsi="Arial" w:cs="Arial"/>
          <w:sz w:val="24"/>
        </w:rPr>
      </w:pPr>
    </w:p>
    <w:p w:rsidR="00AA28A6" w:rsidRDefault="00AA28A6"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b/>
          <w:color w:val="000000"/>
          <w:sz w:val="24"/>
        </w:rPr>
      </w:pPr>
      <w:r w:rsidRPr="00054558">
        <w:rPr>
          <w:rFonts w:ascii="Arial" w:hAnsi="Arial" w:cs="Arial"/>
          <w:b/>
          <w:color w:val="000000"/>
          <w:sz w:val="24"/>
        </w:rPr>
        <w:t>13.- Proceso de Mejora.</w:t>
      </w:r>
    </w:p>
    <w:p w:rsidR="00FC4121" w:rsidRPr="00054558" w:rsidRDefault="00FC4121" w:rsidP="003600C6">
      <w:pPr>
        <w:spacing w:after="0" w:line="276" w:lineRule="auto"/>
        <w:jc w:val="both"/>
        <w:rPr>
          <w:rFonts w:ascii="Arial" w:hAnsi="Arial" w:cs="Arial"/>
          <w:b/>
          <w:color w:val="000000"/>
          <w:sz w:val="24"/>
        </w:rPr>
      </w:pPr>
    </w:p>
    <w:p w:rsidR="0067199A" w:rsidRPr="00054558" w:rsidRDefault="0067199A" w:rsidP="003600C6">
      <w:pPr>
        <w:numPr>
          <w:ilvl w:val="0"/>
          <w:numId w:val="20"/>
        </w:numPr>
        <w:spacing w:after="0" w:line="276" w:lineRule="auto"/>
        <w:ind w:left="567" w:hanging="283"/>
        <w:jc w:val="both"/>
        <w:rPr>
          <w:rFonts w:ascii="Arial" w:hAnsi="Arial" w:cs="Arial"/>
          <w:color w:val="000000"/>
          <w:sz w:val="24"/>
        </w:rPr>
      </w:pPr>
      <w:r w:rsidRPr="00054558">
        <w:rPr>
          <w:rFonts w:ascii="Arial" w:hAnsi="Arial" w:cs="Arial"/>
          <w:color w:val="000000"/>
          <w:sz w:val="24"/>
        </w:rPr>
        <w:t>Se adoptó e implemento las disposiciones de la Ley General de Contabilidad Gubernamental y los Lineamientos emitidos por el CONAC.</w:t>
      </w:r>
    </w:p>
    <w:p w:rsidR="00054558" w:rsidRPr="00054558" w:rsidRDefault="00054558" w:rsidP="003600C6">
      <w:pPr>
        <w:numPr>
          <w:ilvl w:val="0"/>
          <w:numId w:val="20"/>
        </w:numPr>
        <w:spacing w:after="0" w:line="276" w:lineRule="auto"/>
        <w:ind w:left="567" w:hanging="283"/>
        <w:jc w:val="both"/>
        <w:rPr>
          <w:rFonts w:ascii="Arial" w:hAnsi="Arial" w:cs="Arial"/>
          <w:color w:val="000000"/>
          <w:sz w:val="24"/>
        </w:rPr>
      </w:pPr>
      <w:r w:rsidRPr="00054558">
        <w:rPr>
          <w:rFonts w:ascii="Arial" w:hAnsi="Arial" w:cs="Arial"/>
          <w:color w:val="000000"/>
          <w:sz w:val="24"/>
        </w:rPr>
        <w:t>Para dar cumplimiento a los Lineamientos del CONAC se adquirió el Sistema de Contabilidad Gubernamental.</w:t>
      </w:r>
    </w:p>
    <w:p w:rsidR="0067199A" w:rsidRPr="00FC4121" w:rsidRDefault="0067199A" w:rsidP="003600C6">
      <w:pPr>
        <w:numPr>
          <w:ilvl w:val="0"/>
          <w:numId w:val="20"/>
        </w:numPr>
        <w:spacing w:after="0" w:line="276" w:lineRule="auto"/>
        <w:ind w:left="567" w:hanging="283"/>
        <w:jc w:val="both"/>
        <w:rPr>
          <w:rFonts w:ascii="Arial" w:hAnsi="Arial" w:cs="Arial"/>
          <w:color w:val="000000"/>
          <w:sz w:val="24"/>
        </w:rPr>
      </w:pPr>
      <w:r w:rsidRPr="00054558">
        <w:rPr>
          <w:rFonts w:ascii="Arial" w:hAnsi="Arial" w:cs="Arial"/>
          <w:color w:val="000000"/>
          <w:sz w:val="24"/>
        </w:rPr>
        <w:t xml:space="preserve">A partir del </w:t>
      </w:r>
      <w:r w:rsidRPr="00C26088">
        <w:rPr>
          <w:rFonts w:ascii="Arial" w:hAnsi="Arial" w:cs="Arial"/>
          <w:color w:val="000000"/>
          <w:sz w:val="24"/>
        </w:rPr>
        <w:t>ejercicio de 2014 en el Municipio</w:t>
      </w:r>
      <w:r w:rsidR="00054558" w:rsidRPr="00C26088">
        <w:rPr>
          <w:rFonts w:ascii="Arial" w:hAnsi="Arial" w:cs="Arial"/>
          <w:color w:val="000000"/>
          <w:sz w:val="24"/>
        </w:rPr>
        <w:t xml:space="preserve"> de Zitácuaro</w:t>
      </w:r>
      <w:r w:rsidRPr="00054558">
        <w:rPr>
          <w:rFonts w:ascii="Arial" w:hAnsi="Arial" w:cs="Arial"/>
          <w:color w:val="000000"/>
          <w:sz w:val="24"/>
        </w:rPr>
        <w:t>, se introduce el modelo de Presupuesto Basado en Resultados (</w:t>
      </w:r>
      <w:proofErr w:type="spellStart"/>
      <w:r w:rsidRPr="00054558">
        <w:rPr>
          <w:rFonts w:ascii="Arial" w:hAnsi="Arial" w:cs="Arial"/>
          <w:color w:val="000000"/>
          <w:sz w:val="24"/>
        </w:rPr>
        <w:t>PbR</w:t>
      </w:r>
      <w:proofErr w:type="spellEnd"/>
      <w:r w:rsidRPr="00054558">
        <w:rPr>
          <w:rFonts w:ascii="Arial" w:hAnsi="Arial" w:cs="Arial"/>
          <w:color w:val="000000"/>
          <w:sz w:val="24"/>
        </w:rPr>
        <w:t>) y el Sistema de Evaluación del Desempeño (SED), como herramientas de planeación, análisis y evaluación, conforme a lo estipulado por la normatividad.</w:t>
      </w:r>
    </w:p>
    <w:p w:rsidR="00FC4121" w:rsidRDefault="00FC4121"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b/>
          <w:color w:val="000000"/>
          <w:sz w:val="24"/>
        </w:rPr>
      </w:pPr>
      <w:r w:rsidRPr="00AD5954">
        <w:rPr>
          <w:rFonts w:ascii="Arial" w:hAnsi="Arial" w:cs="Arial"/>
          <w:b/>
          <w:color w:val="000000"/>
          <w:sz w:val="24"/>
        </w:rPr>
        <w:t>17.- Responsabilidad Sobre la Presentación Razonable de los Estados Financieros.</w:t>
      </w:r>
    </w:p>
    <w:p w:rsidR="00276E17" w:rsidRPr="00AD5954" w:rsidRDefault="00276E17" w:rsidP="003600C6">
      <w:pPr>
        <w:spacing w:after="0" w:line="276" w:lineRule="auto"/>
        <w:jc w:val="both"/>
        <w:rPr>
          <w:rFonts w:ascii="Arial" w:hAnsi="Arial" w:cs="Arial"/>
          <w:b/>
          <w:color w:val="000000"/>
          <w:sz w:val="24"/>
        </w:rPr>
      </w:pPr>
    </w:p>
    <w:p w:rsidR="0067199A" w:rsidRPr="00AD5954" w:rsidRDefault="0067199A" w:rsidP="003600C6">
      <w:pPr>
        <w:spacing w:after="0" w:line="276" w:lineRule="auto"/>
        <w:jc w:val="both"/>
        <w:rPr>
          <w:rFonts w:ascii="Arial" w:hAnsi="Arial" w:cs="Arial"/>
          <w:color w:val="000000"/>
          <w:sz w:val="24"/>
        </w:rPr>
      </w:pPr>
      <w:r w:rsidRPr="00AD5954">
        <w:rPr>
          <w:rFonts w:ascii="Arial" w:hAnsi="Arial" w:cs="Arial"/>
          <w:color w:val="000000"/>
          <w:sz w:val="24"/>
        </w:rPr>
        <w:t>Los Estados Financieros están rubricados por los responsables en apego a la normativa vigente.</w:t>
      </w:r>
    </w:p>
    <w:p w:rsidR="00A05ED9" w:rsidRDefault="00A05ED9" w:rsidP="003600C6">
      <w:pPr>
        <w:spacing w:after="0" w:line="276" w:lineRule="auto"/>
        <w:jc w:val="both"/>
        <w:rPr>
          <w:rFonts w:ascii="Arial" w:hAnsi="Arial" w:cs="Arial"/>
          <w:sz w:val="24"/>
        </w:rPr>
      </w:pPr>
    </w:p>
    <w:p w:rsidR="00CF05CB" w:rsidRDefault="00CF05CB" w:rsidP="003600C6">
      <w:pPr>
        <w:spacing w:after="0" w:line="276" w:lineRule="auto"/>
        <w:jc w:val="both"/>
        <w:rPr>
          <w:rFonts w:ascii="Arial" w:hAnsi="Arial" w:cs="Arial"/>
          <w:sz w:val="24"/>
        </w:rPr>
      </w:pPr>
    </w:p>
    <w:p w:rsidR="00CF05CB" w:rsidRDefault="00CF05CB" w:rsidP="003600C6">
      <w:pPr>
        <w:spacing w:after="0" w:line="276" w:lineRule="auto"/>
        <w:jc w:val="both"/>
        <w:rPr>
          <w:rFonts w:ascii="Arial" w:hAnsi="Arial" w:cs="Arial"/>
          <w:sz w:val="24"/>
        </w:rPr>
      </w:pPr>
    </w:p>
    <w:p w:rsidR="00A05ED9" w:rsidRDefault="00A05ED9" w:rsidP="003600C6">
      <w:pPr>
        <w:spacing w:after="0" w:line="276" w:lineRule="auto"/>
        <w:jc w:val="both"/>
        <w:rPr>
          <w:rFonts w:ascii="Arial" w:hAnsi="Arial" w:cs="Arial"/>
          <w:sz w:val="24"/>
        </w:rPr>
      </w:pPr>
    </w:p>
    <w:tbl>
      <w:tblPr>
        <w:tblW w:w="9072" w:type="dxa"/>
        <w:tblLook w:val="04A0" w:firstRow="1" w:lastRow="0" w:firstColumn="1" w:lastColumn="0" w:noHBand="0" w:noVBand="1"/>
      </w:tblPr>
      <w:tblGrid>
        <w:gridCol w:w="3969"/>
        <w:gridCol w:w="1134"/>
        <w:gridCol w:w="3969"/>
      </w:tblGrid>
      <w:tr w:rsidR="00A05ED9" w:rsidRPr="004830B3" w:rsidTr="004830B3">
        <w:trPr>
          <w:trHeight w:val="645"/>
        </w:trPr>
        <w:tc>
          <w:tcPr>
            <w:tcW w:w="3969" w:type="dxa"/>
            <w:tcBorders>
              <w:top w:val="single" w:sz="4" w:space="0" w:color="auto"/>
            </w:tcBorders>
            <w:shd w:val="clear" w:color="auto" w:fill="auto"/>
            <w:vAlign w:val="center"/>
          </w:tcPr>
          <w:p w:rsidR="00A05ED9" w:rsidRPr="004830B3" w:rsidRDefault="00A05ED9" w:rsidP="003600C6">
            <w:pPr>
              <w:spacing w:after="0" w:line="276" w:lineRule="auto"/>
              <w:jc w:val="center"/>
              <w:rPr>
                <w:rFonts w:ascii="Arial" w:hAnsi="Arial" w:cs="Arial"/>
                <w:sz w:val="24"/>
              </w:rPr>
            </w:pPr>
            <w:r w:rsidRPr="004830B3">
              <w:rPr>
                <w:rFonts w:ascii="Arial" w:hAnsi="Arial" w:cs="Arial"/>
                <w:sz w:val="24"/>
              </w:rPr>
              <w:t>Ing. Carlos Herrera Tello</w:t>
            </w:r>
          </w:p>
          <w:p w:rsidR="00A05ED9" w:rsidRPr="004830B3" w:rsidRDefault="00A05ED9" w:rsidP="003600C6">
            <w:pPr>
              <w:spacing w:after="0" w:line="276" w:lineRule="auto"/>
              <w:jc w:val="center"/>
              <w:rPr>
                <w:rFonts w:ascii="Arial" w:hAnsi="Arial" w:cs="Arial"/>
                <w:b/>
                <w:sz w:val="24"/>
              </w:rPr>
            </w:pPr>
            <w:r w:rsidRPr="004830B3">
              <w:rPr>
                <w:rFonts w:ascii="Arial" w:hAnsi="Arial" w:cs="Arial"/>
                <w:b/>
                <w:sz w:val="24"/>
              </w:rPr>
              <w:t>PRESIDENTE MUNICIPAL</w:t>
            </w:r>
          </w:p>
        </w:tc>
        <w:tc>
          <w:tcPr>
            <w:tcW w:w="1134" w:type="dxa"/>
            <w:shd w:val="clear" w:color="auto" w:fill="auto"/>
          </w:tcPr>
          <w:p w:rsidR="00A05ED9" w:rsidRPr="004830B3" w:rsidRDefault="00A05ED9" w:rsidP="003600C6">
            <w:pPr>
              <w:spacing w:after="0" w:line="276" w:lineRule="auto"/>
              <w:jc w:val="center"/>
              <w:rPr>
                <w:rFonts w:ascii="Arial" w:hAnsi="Arial" w:cs="Arial"/>
                <w:sz w:val="24"/>
              </w:rPr>
            </w:pPr>
          </w:p>
        </w:tc>
        <w:tc>
          <w:tcPr>
            <w:tcW w:w="3969" w:type="dxa"/>
            <w:tcBorders>
              <w:top w:val="single" w:sz="4" w:space="0" w:color="auto"/>
            </w:tcBorders>
            <w:shd w:val="clear" w:color="auto" w:fill="auto"/>
            <w:vAlign w:val="center"/>
          </w:tcPr>
          <w:p w:rsidR="00A05ED9" w:rsidRPr="004830B3" w:rsidRDefault="00A05ED9" w:rsidP="003600C6">
            <w:pPr>
              <w:spacing w:after="0" w:line="276" w:lineRule="auto"/>
              <w:jc w:val="center"/>
              <w:rPr>
                <w:rFonts w:ascii="Arial" w:hAnsi="Arial" w:cs="Arial"/>
                <w:sz w:val="24"/>
              </w:rPr>
            </w:pPr>
            <w:r w:rsidRPr="004830B3">
              <w:rPr>
                <w:rFonts w:ascii="Arial" w:hAnsi="Arial" w:cs="Arial"/>
                <w:sz w:val="24"/>
              </w:rPr>
              <w:t>C. Enrique Salvador Martínez del Rio</w:t>
            </w:r>
          </w:p>
          <w:p w:rsidR="00A05ED9" w:rsidRPr="004830B3" w:rsidRDefault="00A05ED9" w:rsidP="003600C6">
            <w:pPr>
              <w:spacing w:after="0" w:line="276" w:lineRule="auto"/>
              <w:jc w:val="center"/>
              <w:rPr>
                <w:rFonts w:ascii="Arial" w:hAnsi="Arial" w:cs="Arial"/>
                <w:b/>
                <w:sz w:val="24"/>
              </w:rPr>
            </w:pPr>
            <w:r w:rsidRPr="004830B3">
              <w:rPr>
                <w:rFonts w:ascii="Arial" w:hAnsi="Arial" w:cs="Arial"/>
                <w:b/>
                <w:sz w:val="24"/>
              </w:rPr>
              <w:t>SINDICO MUNICIPAL</w:t>
            </w:r>
          </w:p>
        </w:tc>
      </w:tr>
      <w:tr w:rsidR="00A05ED9" w:rsidRPr="004830B3" w:rsidTr="004830B3">
        <w:trPr>
          <w:trHeight w:val="2835"/>
        </w:trPr>
        <w:tc>
          <w:tcPr>
            <w:tcW w:w="3969" w:type="dxa"/>
            <w:tcBorders>
              <w:bottom w:val="single" w:sz="4" w:space="0" w:color="auto"/>
            </w:tcBorders>
            <w:shd w:val="clear" w:color="auto" w:fill="auto"/>
          </w:tcPr>
          <w:p w:rsidR="00A05ED9" w:rsidRPr="004830B3" w:rsidRDefault="00A05ED9" w:rsidP="003600C6">
            <w:pPr>
              <w:spacing w:after="0" w:line="276" w:lineRule="auto"/>
              <w:jc w:val="center"/>
              <w:rPr>
                <w:rFonts w:ascii="Arial" w:hAnsi="Arial" w:cs="Arial"/>
                <w:sz w:val="24"/>
              </w:rPr>
            </w:pPr>
          </w:p>
        </w:tc>
        <w:tc>
          <w:tcPr>
            <w:tcW w:w="1134" w:type="dxa"/>
            <w:shd w:val="clear" w:color="auto" w:fill="auto"/>
          </w:tcPr>
          <w:p w:rsidR="00A05ED9" w:rsidRPr="004830B3" w:rsidRDefault="00A05ED9" w:rsidP="003600C6">
            <w:pPr>
              <w:spacing w:after="0" w:line="276" w:lineRule="auto"/>
              <w:jc w:val="center"/>
              <w:rPr>
                <w:rFonts w:ascii="Arial" w:hAnsi="Arial" w:cs="Arial"/>
                <w:sz w:val="24"/>
              </w:rPr>
            </w:pPr>
          </w:p>
        </w:tc>
        <w:tc>
          <w:tcPr>
            <w:tcW w:w="3969" w:type="dxa"/>
            <w:tcBorders>
              <w:bottom w:val="single" w:sz="4" w:space="0" w:color="auto"/>
            </w:tcBorders>
            <w:shd w:val="clear" w:color="auto" w:fill="auto"/>
          </w:tcPr>
          <w:p w:rsidR="00A05ED9" w:rsidRPr="004830B3" w:rsidRDefault="00A05ED9" w:rsidP="003600C6">
            <w:pPr>
              <w:spacing w:after="0" w:line="276" w:lineRule="auto"/>
              <w:jc w:val="center"/>
              <w:rPr>
                <w:rFonts w:ascii="Arial" w:hAnsi="Arial" w:cs="Arial"/>
                <w:sz w:val="24"/>
              </w:rPr>
            </w:pPr>
          </w:p>
        </w:tc>
      </w:tr>
      <w:tr w:rsidR="00A05ED9" w:rsidRPr="004830B3" w:rsidTr="004830B3">
        <w:trPr>
          <w:trHeight w:val="645"/>
        </w:trPr>
        <w:tc>
          <w:tcPr>
            <w:tcW w:w="3969" w:type="dxa"/>
            <w:tcBorders>
              <w:top w:val="single" w:sz="4" w:space="0" w:color="auto"/>
            </w:tcBorders>
            <w:shd w:val="clear" w:color="auto" w:fill="auto"/>
            <w:vAlign w:val="center"/>
          </w:tcPr>
          <w:p w:rsidR="00A05ED9" w:rsidRPr="004830B3" w:rsidRDefault="00A05ED9" w:rsidP="003600C6">
            <w:pPr>
              <w:spacing w:after="0" w:line="276" w:lineRule="auto"/>
              <w:jc w:val="center"/>
              <w:rPr>
                <w:rFonts w:ascii="Arial" w:hAnsi="Arial" w:cs="Arial"/>
              </w:rPr>
            </w:pPr>
            <w:r w:rsidRPr="004830B3">
              <w:rPr>
                <w:rFonts w:ascii="Arial" w:hAnsi="Arial" w:cs="Arial"/>
              </w:rPr>
              <w:t>L.C. Bernardo Razo Dorantes</w:t>
            </w:r>
          </w:p>
          <w:p w:rsidR="00A05ED9" w:rsidRPr="004830B3" w:rsidRDefault="00A05ED9" w:rsidP="003600C6">
            <w:pPr>
              <w:spacing w:after="0" w:line="276" w:lineRule="auto"/>
              <w:jc w:val="center"/>
              <w:rPr>
                <w:rFonts w:ascii="Arial" w:hAnsi="Arial" w:cs="Arial"/>
                <w:sz w:val="24"/>
              </w:rPr>
            </w:pPr>
            <w:r w:rsidRPr="004830B3">
              <w:rPr>
                <w:rFonts w:ascii="Arial" w:hAnsi="Arial" w:cs="Arial"/>
                <w:b/>
                <w:sz w:val="24"/>
              </w:rPr>
              <w:t>TESORERO MUNICIPAL</w:t>
            </w:r>
          </w:p>
        </w:tc>
        <w:tc>
          <w:tcPr>
            <w:tcW w:w="1134" w:type="dxa"/>
            <w:shd w:val="clear" w:color="auto" w:fill="auto"/>
          </w:tcPr>
          <w:p w:rsidR="00A05ED9" w:rsidRPr="004830B3" w:rsidRDefault="00A05ED9" w:rsidP="003600C6">
            <w:pPr>
              <w:spacing w:after="0" w:line="276" w:lineRule="auto"/>
              <w:jc w:val="center"/>
              <w:rPr>
                <w:rFonts w:ascii="Arial" w:hAnsi="Arial" w:cs="Arial"/>
                <w:sz w:val="24"/>
              </w:rPr>
            </w:pPr>
          </w:p>
        </w:tc>
        <w:tc>
          <w:tcPr>
            <w:tcW w:w="3969" w:type="dxa"/>
            <w:tcBorders>
              <w:top w:val="single" w:sz="4" w:space="0" w:color="auto"/>
            </w:tcBorders>
            <w:shd w:val="clear" w:color="auto" w:fill="auto"/>
            <w:vAlign w:val="center"/>
          </w:tcPr>
          <w:p w:rsidR="00A05ED9" w:rsidRPr="004830B3" w:rsidRDefault="00A05ED9" w:rsidP="003600C6">
            <w:pPr>
              <w:spacing w:after="0" w:line="276" w:lineRule="auto"/>
              <w:jc w:val="center"/>
              <w:rPr>
                <w:rFonts w:ascii="Arial" w:hAnsi="Arial" w:cs="Arial"/>
              </w:rPr>
            </w:pPr>
            <w:r w:rsidRPr="004830B3">
              <w:rPr>
                <w:rFonts w:ascii="Arial" w:hAnsi="Arial" w:cs="Arial"/>
              </w:rPr>
              <w:t>Lic. Hugo Alberto Hernández Suarez</w:t>
            </w:r>
          </w:p>
          <w:p w:rsidR="00A05ED9" w:rsidRPr="004830B3" w:rsidRDefault="00A05ED9" w:rsidP="003600C6">
            <w:pPr>
              <w:spacing w:after="0" w:line="276" w:lineRule="auto"/>
              <w:jc w:val="center"/>
              <w:rPr>
                <w:rFonts w:ascii="Arial" w:hAnsi="Arial" w:cs="Arial"/>
                <w:sz w:val="24"/>
              </w:rPr>
            </w:pPr>
            <w:r w:rsidRPr="004830B3">
              <w:rPr>
                <w:rFonts w:ascii="Arial" w:hAnsi="Arial" w:cs="Arial"/>
                <w:b/>
                <w:sz w:val="24"/>
              </w:rPr>
              <w:t>CONTRALOR MUNICIPAL</w:t>
            </w:r>
          </w:p>
        </w:tc>
      </w:tr>
    </w:tbl>
    <w:p w:rsidR="002A3C11" w:rsidRDefault="002A3C11" w:rsidP="003600C6">
      <w:pPr>
        <w:spacing w:after="0" w:line="276" w:lineRule="auto"/>
        <w:jc w:val="both"/>
        <w:rPr>
          <w:rFonts w:ascii="Arial" w:hAnsi="Arial" w:cs="Arial"/>
          <w:sz w:val="24"/>
        </w:rPr>
      </w:pPr>
    </w:p>
    <w:sectPr w:rsidR="002A3C11" w:rsidSect="00C24DB8">
      <w:headerReference w:type="default" r:id="rId9"/>
      <w:footerReference w:type="default" r:id="rId10"/>
      <w:pgSz w:w="12240" w:h="20160" w:code="5"/>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EFE" w:rsidRDefault="004C4EFE" w:rsidP="009B523C">
      <w:pPr>
        <w:spacing w:after="0" w:line="240" w:lineRule="auto"/>
      </w:pPr>
      <w:r>
        <w:separator/>
      </w:r>
    </w:p>
  </w:endnote>
  <w:endnote w:type="continuationSeparator" w:id="0">
    <w:p w:rsidR="004C4EFE" w:rsidRDefault="004C4EFE" w:rsidP="009B5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F64" w:rsidRDefault="00685F64">
    <w:pPr>
      <w:pStyle w:val="Piedepgina"/>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25780">
      <w:rPr>
        <w:b/>
        <w:bCs/>
        <w:noProof/>
      </w:rPr>
      <w:t>11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25780">
      <w:rPr>
        <w:b/>
        <w:bCs/>
        <w:noProof/>
      </w:rPr>
      <w:t>11</w:t>
    </w:r>
    <w:r>
      <w:rPr>
        <w:b/>
        <w:bCs/>
        <w:sz w:val="24"/>
        <w:szCs w:val="24"/>
      </w:rPr>
      <w:fldChar w:fldCharType="end"/>
    </w:r>
  </w:p>
  <w:p w:rsidR="00685F64" w:rsidRDefault="00685F6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EFE" w:rsidRDefault="004C4EFE" w:rsidP="009B523C">
      <w:pPr>
        <w:spacing w:after="0" w:line="240" w:lineRule="auto"/>
      </w:pPr>
      <w:r>
        <w:separator/>
      </w:r>
    </w:p>
  </w:footnote>
  <w:footnote w:type="continuationSeparator" w:id="0">
    <w:p w:rsidR="004C4EFE" w:rsidRDefault="004C4EFE" w:rsidP="009B52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F64" w:rsidRPr="009B523C" w:rsidRDefault="00685F64" w:rsidP="00454214">
    <w:pPr>
      <w:spacing w:after="0" w:line="276" w:lineRule="auto"/>
      <w:jc w:val="center"/>
      <w:rPr>
        <w:rFonts w:ascii="Arial" w:hAnsi="Arial" w:cs="Arial"/>
        <w:b/>
        <w:sz w:val="32"/>
      </w:rPr>
    </w:pPr>
    <w:r w:rsidRPr="009B523C">
      <w:rPr>
        <w:rFonts w:ascii="Arial" w:hAnsi="Arial" w:cs="Arial"/>
        <w:b/>
        <w:sz w:val="32"/>
      </w:rPr>
      <w:t xml:space="preserve">MUNICIPIO DE </w:t>
    </w:r>
    <w:r>
      <w:rPr>
        <w:rFonts w:ascii="Arial" w:hAnsi="Arial" w:cs="Arial"/>
        <w:b/>
        <w:sz w:val="32"/>
      </w:rPr>
      <w:t>ZITÁCUARO</w:t>
    </w:r>
    <w:r w:rsidRPr="009B523C">
      <w:rPr>
        <w:rFonts w:ascii="Arial" w:hAnsi="Arial" w:cs="Arial"/>
        <w:b/>
        <w:sz w:val="32"/>
      </w:rPr>
      <w:t>,</w:t>
    </w:r>
    <w:r>
      <w:rPr>
        <w:rFonts w:ascii="Arial" w:hAnsi="Arial" w:cs="Arial"/>
        <w:b/>
        <w:sz w:val="32"/>
      </w:rPr>
      <w:t xml:space="preserve"> </w:t>
    </w:r>
    <w:r w:rsidRPr="009B523C">
      <w:rPr>
        <w:rFonts w:ascii="Arial" w:hAnsi="Arial" w:cs="Arial"/>
        <w:b/>
        <w:sz w:val="32"/>
      </w:rPr>
      <w:t>MICHOACÁN</w:t>
    </w:r>
  </w:p>
  <w:p w:rsidR="00685F64" w:rsidRPr="009B523C" w:rsidRDefault="00685F64" w:rsidP="00454214">
    <w:pPr>
      <w:spacing w:after="0" w:line="276" w:lineRule="auto"/>
      <w:jc w:val="center"/>
      <w:rPr>
        <w:rFonts w:ascii="Arial" w:hAnsi="Arial" w:cs="Arial"/>
        <w:b/>
        <w:sz w:val="20"/>
      </w:rPr>
    </w:pPr>
    <w:r w:rsidRPr="009B523C">
      <w:rPr>
        <w:rFonts w:ascii="Arial" w:hAnsi="Arial" w:cs="Arial"/>
        <w:b/>
        <w:sz w:val="20"/>
      </w:rPr>
      <w:t>NOTAS A LOS ESTADOS FINANCIEROS</w:t>
    </w:r>
  </w:p>
  <w:p w:rsidR="00685F64" w:rsidRDefault="004C783E" w:rsidP="00E9525A">
    <w:pPr>
      <w:spacing w:after="0" w:line="276" w:lineRule="auto"/>
      <w:jc w:val="center"/>
      <w:rPr>
        <w:rFonts w:ascii="Arial" w:hAnsi="Arial" w:cs="Arial"/>
        <w:b/>
        <w:sz w:val="20"/>
      </w:rPr>
    </w:pPr>
    <w:r>
      <w:rPr>
        <w:rFonts w:ascii="Arial" w:hAnsi="Arial" w:cs="Arial"/>
        <w:b/>
        <w:sz w:val="20"/>
      </w:rPr>
      <w:t>DEL 1 DE JULIO AL 30 DE SEPTIEMBRE</w:t>
    </w:r>
    <w:r w:rsidR="00175D7B">
      <w:rPr>
        <w:rFonts w:ascii="Arial" w:hAnsi="Arial" w:cs="Arial"/>
        <w:b/>
        <w:sz w:val="20"/>
      </w:rPr>
      <w:t xml:space="preserve"> DE 2016</w:t>
    </w:r>
  </w:p>
  <w:p w:rsidR="00685F64" w:rsidRDefault="00685F6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348C5"/>
    <w:multiLevelType w:val="hybridMultilevel"/>
    <w:tmpl w:val="0B9EEDA0"/>
    <w:lvl w:ilvl="0" w:tplc="BD3AD7F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6467BB"/>
    <w:multiLevelType w:val="hybridMultilevel"/>
    <w:tmpl w:val="AB020B6A"/>
    <w:lvl w:ilvl="0" w:tplc="2FBE0E5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AB153C0"/>
    <w:multiLevelType w:val="hybridMultilevel"/>
    <w:tmpl w:val="4B24FA6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CB36BB7"/>
    <w:multiLevelType w:val="hybridMultilevel"/>
    <w:tmpl w:val="5A56F1BA"/>
    <w:lvl w:ilvl="0" w:tplc="0A4E9604">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F11364A"/>
    <w:multiLevelType w:val="hybridMultilevel"/>
    <w:tmpl w:val="C1C8CC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2BB39D3"/>
    <w:multiLevelType w:val="hybridMultilevel"/>
    <w:tmpl w:val="36F6C7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BFC4A72"/>
    <w:multiLevelType w:val="hybridMultilevel"/>
    <w:tmpl w:val="81F653C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F357BB3"/>
    <w:multiLevelType w:val="hybridMultilevel"/>
    <w:tmpl w:val="16F8677E"/>
    <w:lvl w:ilvl="0" w:tplc="BBA8A63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B214E09"/>
    <w:multiLevelType w:val="hybridMultilevel"/>
    <w:tmpl w:val="AA421E04"/>
    <w:lvl w:ilvl="0" w:tplc="23FE458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1401BF6"/>
    <w:multiLevelType w:val="hybridMultilevel"/>
    <w:tmpl w:val="E856D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9C91EAF"/>
    <w:multiLevelType w:val="hybridMultilevel"/>
    <w:tmpl w:val="CDBAED5A"/>
    <w:lvl w:ilvl="0" w:tplc="AE9AC89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C316A8C"/>
    <w:multiLevelType w:val="hybridMultilevel"/>
    <w:tmpl w:val="6E287F9E"/>
    <w:lvl w:ilvl="0" w:tplc="080A000F">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EB14A48"/>
    <w:multiLevelType w:val="hybridMultilevel"/>
    <w:tmpl w:val="C436D4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E392CC1"/>
    <w:multiLevelType w:val="hybridMultilevel"/>
    <w:tmpl w:val="5A56F1BA"/>
    <w:lvl w:ilvl="0" w:tplc="0A4E960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0322E8B"/>
    <w:multiLevelType w:val="hybridMultilevel"/>
    <w:tmpl w:val="C99C00D0"/>
    <w:lvl w:ilvl="0" w:tplc="BC549D8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6BB6FCB"/>
    <w:multiLevelType w:val="hybridMultilevel"/>
    <w:tmpl w:val="33A4A252"/>
    <w:lvl w:ilvl="0" w:tplc="0A4E960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9DB326D"/>
    <w:multiLevelType w:val="hybridMultilevel"/>
    <w:tmpl w:val="54885AAE"/>
    <w:lvl w:ilvl="0" w:tplc="0A4E960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FCE0618"/>
    <w:multiLevelType w:val="hybridMultilevel"/>
    <w:tmpl w:val="277AD2DC"/>
    <w:lvl w:ilvl="0" w:tplc="6F5E0072">
      <w:start w:val="1"/>
      <w:numFmt w:val="lowerLetter"/>
      <w:lvlText w:val="%1)"/>
      <w:lvlJc w:val="left"/>
      <w:pPr>
        <w:ind w:left="720" w:hanging="360"/>
      </w:pPr>
      <w:rPr>
        <w:b/>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200382D"/>
    <w:multiLevelType w:val="hybridMultilevel"/>
    <w:tmpl w:val="8A80D4BC"/>
    <w:lvl w:ilvl="0" w:tplc="BDD6739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A4C1618"/>
    <w:multiLevelType w:val="hybridMultilevel"/>
    <w:tmpl w:val="9BFED33E"/>
    <w:lvl w:ilvl="0" w:tplc="ACF6F9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D8D57D6"/>
    <w:multiLevelType w:val="hybridMultilevel"/>
    <w:tmpl w:val="C436D4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9"/>
  </w:num>
  <w:num w:numId="3">
    <w:abstractNumId w:val="11"/>
  </w:num>
  <w:num w:numId="4">
    <w:abstractNumId w:val="13"/>
  </w:num>
  <w:num w:numId="5">
    <w:abstractNumId w:val="10"/>
  </w:num>
  <w:num w:numId="6">
    <w:abstractNumId w:val="18"/>
  </w:num>
  <w:num w:numId="7">
    <w:abstractNumId w:val="0"/>
  </w:num>
  <w:num w:numId="8">
    <w:abstractNumId w:val="3"/>
  </w:num>
  <w:num w:numId="9">
    <w:abstractNumId w:val="15"/>
  </w:num>
  <w:num w:numId="10">
    <w:abstractNumId w:val="16"/>
  </w:num>
  <w:num w:numId="11">
    <w:abstractNumId w:val="14"/>
  </w:num>
  <w:num w:numId="12">
    <w:abstractNumId w:val="1"/>
  </w:num>
  <w:num w:numId="13">
    <w:abstractNumId w:val="8"/>
  </w:num>
  <w:num w:numId="14">
    <w:abstractNumId w:val="6"/>
  </w:num>
  <w:num w:numId="15">
    <w:abstractNumId w:val="17"/>
  </w:num>
  <w:num w:numId="16">
    <w:abstractNumId w:val="5"/>
  </w:num>
  <w:num w:numId="17">
    <w:abstractNumId w:val="2"/>
  </w:num>
  <w:num w:numId="18">
    <w:abstractNumId w:val="9"/>
  </w:num>
  <w:num w:numId="19">
    <w:abstractNumId w:val="20"/>
  </w:num>
  <w:num w:numId="20">
    <w:abstractNumId w:val="1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23C"/>
    <w:rsid w:val="00007ED1"/>
    <w:rsid w:val="000103DB"/>
    <w:rsid w:val="00014F7B"/>
    <w:rsid w:val="000231F8"/>
    <w:rsid w:val="0002747C"/>
    <w:rsid w:val="0003104D"/>
    <w:rsid w:val="00036C6A"/>
    <w:rsid w:val="00036FB6"/>
    <w:rsid w:val="00050865"/>
    <w:rsid w:val="00054558"/>
    <w:rsid w:val="00066F39"/>
    <w:rsid w:val="00072182"/>
    <w:rsid w:val="00082023"/>
    <w:rsid w:val="00090A44"/>
    <w:rsid w:val="0009178B"/>
    <w:rsid w:val="000A29AA"/>
    <w:rsid w:val="000A4A5F"/>
    <w:rsid w:val="000A605C"/>
    <w:rsid w:val="000B020F"/>
    <w:rsid w:val="000C49AE"/>
    <w:rsid w:val="000D396A"/>
    <w:rsid w:val="000E5B0F"/>
    <w:rsid w:val="000F2BDC"/>
    <w:rsid w:val="00107EAE"/>
    <w:rsid w:val="00111BCC"/>
    <w:rsid w:val="0011727F"/>
    <w:rsid w:val="00135F3D"/>
    <w:rsid w:val="00142165"/>
    <w:rsid w:val="00154B2E"/>
    <w:rsid w:val="00155402"/>
    <w:rsid w:val="00165B36"/>
    <w:rsid w:val="00173129"/>
    <w:rsid w:val="00175D7B"/>
    <w:rsid w:val="00193998"/>
    <w:rsid w:val="001A0602"/>
    <w:rsid w:val="001A7011"/>
    <w:rsid w:val="001B12C0"/>
    <w:rsid w:val="001B76FA"/>
    <w:rsid w:val="001B7E37"/>
    <w:rsid w:val="001C0C3F"/>
    <w:rsid w:val="001D12E9"/>
    <w:rsid w:val="001D17E1"/>
    <w:rsid w:val="001D45F1"/>
    <w:rsid w:val="001E28E1"/>
    <w:rsid w:val="001E2AC0"/>
    <w:rsid w:val="00203EB6"/>
    <w:rsid w:val="00205BC4"/>
    <w:rsid w:val="00206136"/>
    <w:rsid w:val="00216CEA"/>
    <w:rsid w:val="0022131E"/>
    <w:rsid w:val="0023471D"/>
    <w:rsid w:val="002407C0"/>
    <w:rsid w:val="00246DF1"/>
    <w:rsid w:val="002502C0"/>
    <w:rsid w:val="00270C95"/>
    <w:rsid w:val="00276E17"/>
    <w:rsid w:val="002816F9"/>
    <w:rsid w:val="00284926"/>
    <w:rsid w:val="002953AE"/>
    <w:rsid w:val="00296A03"/>
    <w:rsid w:val="002A3C11"/>
    <w:rsid w:val="002B271A"/>
    <w:rsid w:val="002C5287"/>
    <w:rsid w:val="002C739A"/>
    <w:rsid w:val="002C7DAA"/>
    <w:rsid w:val="002D1688"/>
    <w:rsid w:val="002D2782"/>
    <w:rsid w:val="002E275E"/>
    <w:rsid w:val="002F2470"/>
    <w:rsid w:val="002F625A"/>
    <w:rsid w:val="00316E9C"/>
    <w:rsid w:val="00324309"/>
    <w:rsid w:val="003255CE"/>
    <w:rsid w:val="00335884"/>
    <w:rsid w:val="00337532"/>
    <w:rsid w:val="003503DD"/>
    <w:rsid w:val="003600C6"/>
    <w:rsid w:val="0036363F"/>
    <w:rsid w:val="00364ED9"/>
    <w:rsid w:val="00373A63"/>
    <w:rsid w:val="00385005"/>
    <w:rsid w:val="003A336B"/>
    <w:rsid w:val="003A72B5"/>
    <w:rsid w:val="003B07AF"/>
    <w:rsid w:val="003B4A57"/>
    <w:rsid w:val="003B5482"/>
    <w:rsid w:val="003B7A58"/>
    <w:rsid w:val="003D32C3"/>
    <w:rsid w:val="003F6EB7"/>
    <w:rsid w:val="004153F9"/>
    <w:rsid w:val="00415E1D"/>
    <w:rsid w:val="00426E6C"/>
    <w:rsid w:val="00430A49"/>
    <w:rsid w:val="00433CCF"/>
    <w:rsid w:val="00443020"/>
    <w:rsid w:val="00454214"/>
    <w:rsid w:val="00460073"/>
    <w:rsid w:val="0046379C"/>
    <w:rsid w:val="00466B4D"/>
    <w:rsid w:val="004830B3"/>
    <w:rsid w:val="004B5F07"/>
    <w:rsid w:val="004C0EF6"/>
    <w:rsid w:val="004C2D02"/>
    <w:rsid w:val="004C4EFE"/>
    <w:rsid w:val="004C783E"/>
    <w:rsid w:val="005020A0"/>
    <w:rsid w:val="00511141"/>
    <w:rsid w:val="005128AE"/>
    <w:rsid w:val="00514E3C"/>
    <w:rsid w:val="005152D2"/>
    <w:rsid w:val="00515D4B"/>
    <w:rsid w:val="00524721"/>
    <w:rsid w:val="0052718E"/>
    <w:rsid w:val="00527700"/>
    <w:rsid w:val="00545117"/>
    <w:rsid w:val="005669D4"/>
    <w:rsid w:val="00567268"/>
    <w:rsid w:val="00583416"/>
    <w:rsid w:val="00584C3D"/>
    <w:rsid w:val="00591845"/>
    <w:rsid w:val="00593FE7"/>
    <w:rsid w:val="00597973"/>
    <w:rsid w:val="005A5CB1"/>
    <w:rsid w:val="005B048C"/>
    <w:rsid w:val="005B6CAD"/>
    <w:rsid w:val="005E20CB"/>
    <w:rsid w:val="005F20C4"/>
    <w:rsid w:val="005F3105"/>
    <w:rsid w:val="005F4E42"/>
    <w:rsid w:val="006021DB"/>
    <w:rsid w:val="00636AF8"/>
    <w:rsid w:val="00640AD5"/>
    <w:rsid w:val="006452AB"/>
    <w:rsid w:val="00652A78"/>
    <w:rsid w:val="00664640"/>
    <w:rsid w:val="006666C6"/>
    <w:rsid w:val="0067199A"/>
    <w:rsid w:val="0067778D"/>
    <w:rsid w:val="00685F64"/>
    <w:rsid w:val="00687C72"/>
    <w:rsid w:val="006A0426"/>
    <w:rsid w:val="006A1524"/>
    <w:rsid w:val="006A59A0"/>
    <w:rsid w:val="006B22FC"/>
    <w:rsid w:val="006B6A01"/>
    <w:rsid w:val="006C1BBC"/>
    <w:rsid w:val="006C2D49"/>
    <w:rsid w:val="006C30BC"/>
    <w:rsid w:val="006D0644"/>
    <w:rsid w:val="006D3A7D"/>
    <w:rsid w:val="006D3B96"/>
    <w:rsid w:val="006E175F"/>
    <w:rsid w:val="006F00C5"/>
    <w:rsid w:val="007023B9"/>
    <w:rsid w:val="0071155A"/>
    <w:rsid w:val="00711A62"/>
    <w:rsid w:val="0071240F"/>
    <w:rsid w:val="00713BE7"/>
    <w:rsid w:val="007172F0"/>
    <w:rsid w:val="00727DE2"/>
    <w:rsid w:val="007329F9"/>
    <w:rsid w:val="00732B27"/>
    <w:rsid w:val="00742414"/>
    <w:rsid w:val="00742510"/>
    <w:rsid w:val="0075422F"/>
    <w:rsid w:val="00761053"/>
    <w:rsid w:val="007640BC"/>
    <w:rsid w:val="007716AF"/>
    <w:rsid w:val="0077513D"/>
    <w:rsid w:val="00775C31"/>
    <w:rsid w:val="007838FB"/>
    <w:rsid w:val="007A4A9A"/>
    <w:rsid w:val="007A4B97"/>
    <w:rsid w:val="007B2DD9"/>
    <w:rsid w:val="007B326E"/>
    <w:rsid w:val="007B6727"/>
    <w:rsid w:val="007C227D"/>
    <w:rsid w:val="007C2C61"/>
    <w:rsid w:val="007D247D"/>
    <w:rsid w:val="007D557C"/>
    <w:rsid w:val="007F08A4"/>
    <w:rsid w:val="007F2354"/>
    <w:rsid w:val="007F513F"/>
    <w:rsid w:val="007F69D2"/>
    <w:rsid w:val="0081427A"/>
    <w:rsid w:val="008209E2"/>
    <w:rsid w:val="008316DB"/>
    <w:rsid w:val="00875B83"/>
    <w:rsid w:val="0088360A"/>
    <w:rsid w:val="008B0A26"/>
    <w:rsid w:val="008B4C24"/>
    <w:rsid w:val="008C490C"/>
    <w:rsid w:val="008E08C9"/>
    <w:rsid w:val="00904F8F"/>
    <w:rsid w:val="0090538D"/>
    <w:rsid w:val="00905DF2"/>
    <w:rsid w:val="00925797"/>
    <w:rsid w:val="00926FB1"/>
    <w:rsid w:val="009270A5"/>
    <w:rsid w:val="009270BD"/>
    <w:rsid w:val="009275CD"/>
    <w:rsid w:val="00947809"/>
    <w:rsid w:val="00962ED9"/>
    <w:rsid w:val="009729B3"/>
    <w:rsid w:val="00993A75"/>
    <w:rsid w:val="00994AE8"/>
    <w:rsid w:val="009974A1"/>
    <w:rsid w:val="009A059D"/>
    <w:rsid w:val="009A1D0A"/>
    <w:rsid w:val="009A5479"/>
    <w:rsid w:val="009B013A"/>
    <w:rsid w:val="009B523C"/>
    <w:rsid w:val="009D1E97"/>
    <w:rsid w:val="009D3A98"/>
    <w:rsid w:val="009E0029"/>
    <w:rsid w:val="009F15C7"/>
    <w:rsid w:val="009F2BC0"/>
    <w:rsid w:val="009F7839"/>
    <w:rsid w:val="00A05ED9"/>
    <w:rsid w:val="00A06103"/>
    <w:rsid w:val="00A0708A"/>
    <w:rsid w:val="00A143D3"/>
    <w:rsid w:val="00A2165C"/>
    <w:rsid w:val="00A34AEE"/>
    <w:rsid w:val="00A42C01"/>
    <w:rsid w:val="00A47ADA"/>
    <w:rsid w:val="00A511B0"/>
    <w:rsid w:val="00A65AAF"/>
    <w:rsid w:val="00A75792"/>
    <w:rsid w:val="00A76C72"/>
    <w:rsid w:val="00A80897"/>
    <w:rsid w:val="00A866A9"/>
    <w:rsid w:val="00AA28A6"/>
    <w:rsid w:val="00AB21F9"/>
    <w:rsid w:val="00AB702F"/>
    <w:rsid w:val="00AD5954"/>
    <w:rsid w:val="00AE23BC"/>
    <w:rsid w:val="00AE4BB8"/>
    <w:rsid w:val="00AF2291"/>
    <w:rsid w:val="00AF4CE2"/>
    <w:rsid w:val="00AF5AA8"/>
    <w:rsid w:val="00B03534"/>
    <w:rsid w:val="00B04002"/>
    <w:rsid w:val="00B25780"/>
    <w:rsid w:val="00B27A90"/>
    <w:rsid w:val="00B3061C"/>
    <w:rsid w:val="00B36D4A"/>
    <w:rsid w:val="00B4028C"/>
    <w:rsid w:val="00B53880"/>
    <w:rsid w:val="00B56552"/>
    <w:rsid w:val="00B573A7"/>
    <w:rsid w:val="00B62E55"/>
    <w:rsid w:val="00B66D9C"/>
    <w:rsid w:val="00B7322C"/>
    <w:rsid w:val="00B94D17"/>
    <w:rsid w:val="00BA195C"/>
    <w:rsid w:val="00BA433F"/>
    <w:rsid w:val="00BA466E"/>
    <w:rsid w:val="00BC4626"/>
    <w:rsid w:val="00C106EF"/>
    <w:rsid w:val="00C15548"/>
    <w:rsid w:val="00C24DB8"/>
    <w:rsid w:val="00C26088"/>
    <w:rsid w:val="00C266EE"/>
    <w:rsid w:val="00C31F75"/>
    <w:rsid w:val="00C35F97"/>
    <w:rsid w:val="00C52219"/>
    <w:rsid w:val="00C55BA6"/>
    <w:rsid w:val="00C6190B"/>
    <w:rsid w:val="00C66CEB"/>
    <w:rsid w:val="00C8167A"/>
    <w:rsid w:val="00C93AFD"/>
    <w:rsid w:val="00CA2D3F"/>
    <w:rsid w:val="00CA7ED8"/>
    <w:rsid w:val="00CB5F5E"/>
    <w:rsid w:val="00CC2273"/>
    <w:rsid w:val="00CD2718"/>
    <w:rsid w:val="00CF05CB"/>
    <w:rsid w:val="00CF29F4"/>
    <w:rsid w:val="00D05B4C"/>
    <w:rsid w:val="00D07C7A"/>
    <w:rsid w:val="00D2536A"/>
    <w:rsid w:val="00D3165A"/>
    <w:rsid w:val="00D41A8A"/>
    <w:rsid w:val="00D51CF7"/>
    <w:rsid w:val="00D52203"/>
    <w:rsid w:val="00D53094"/>
    <w:rsid w:val="00D57D78"/>
    <w:rsid w:val="00D75A4D"/>
    <w:rsid w:val="00D83272"/>
    <w:rsid w:val="00D91293"/>
    <w:rsid w:val="00D93322"/>
    <w:rsid w:val="00DA3B5F"/>
    <w:rsid w:val="00DA4C8D"/>
    <w:rsid w:val="00DA7004"/>
    <w:rsid w:val="00DB3096"/>
    <w:rsid w:val="00DB5FD7"/>
    <w:rsid w:val="00DB668A"/>
    <w:rsid w:val="00DB7BCF"/>
    <w:rsid w:val="00DC05E1"/>
    <w:rsid w:val="00DE160C"/>
    <w:rsid w:val="00DE60C2"/>
    <w:rsid w:val="00DF1218"/>
    <w:rsid w:val="00DF6018"/>
    <w:rsid w:val="00E0165B"/>
    <w:rsid w:val="00E0558F"/>
    <w:rsid w:val="00E123C9"/>
    <w:rsid w:val="00E131AA"/>
    <w:rsid w:val="00E13449"/>
    <w:rsid w:val="00E3095B"/>
    <w:rsid w:val="00E42120"/>
    <w:rsid w:val="00E42A7A"/>
    <w:rsid w:val="00E76992"/>
    <w:rsid w:val="00E80C24"/>
    <w:rsid w:val="00E871E2"/>
    <w:rsid w:val="00E9525A"/>
    <w:rsid w:val="00EA01F8"/>
    <w:rsid w:val="00EA12FC"/>
    <w:rsid w:val="00EA2523"/>
    <w:rsid w:val="00EC53CF"/>
    <w:rsid w:val="00ED19A9"/>
    <w:rsid w:val="00ED6C3A"/>
    <w:rsid w:val="00EE2151"/>
    <w:rsid w:val="00EE3A29"/>
    <w:rsid w:val="00F06713"/>
    <w:rsid w:val="00F06F08"/>
    <w:rsid w:val="00F1326F"/>
    <w:rsid w:val="00F133AB"/>
    <w:rsid w:val="00F1716A"/>
    <w:rsid w:val="00F25A13"/>
    <w:rsid w:val="00F304C5"/>
    <w:rsid w:val="00F34B27"/>
    <w:rsid w:val="00F42704"/>
    <w:rsid w:val="00F56D8C"/>
    <w:rsid w:val="00F60986"/>
    <w:rsid w:val="00F62DF7"/>
    <w:rsid w:val="00F653E4"/>
    <w:rsid w:val="00F656AD"/>
    <w:rsid w:val="00F7150B"/>
    <w:rsid w:val="00F735D8"/>
    <w:rsid w:val="00F817F5"/>
    <w:rsid w:val="00F84D32"/>
    <w:rsid w:val="00FA10D9"/>
    <w:rsid w:val="00FA14C1"/>
    <w:rsid w:val="00FA1554"/>
    <w:rsid w:val="00FA3ECC"/>
    <w:rsid w:val="00FA528D"/>
    <w:rsid w:val="00FA5C72"/>
    <w:rsid w:val="00FB09CB"/>
    <w:rsid w:val="00FB4343"/>
    <w:rsid w:val="00FC31F8"/>
    <w:rsid w:val="00FC4121"/>
    <w:rsid w:val="00FC64DD"/>
    <w:rsid w:val="00FD1F93"/>
    <w:rsid w:val="00FD6544"/>
    <w:rsid w:val="00FD7221"/>
    <w:rsid w:val="00FD7C78"/>
    <w:rsid w:val="00FE0C03"/>
    <w:rsid w:val="00FE132D"/>
    <w:rsid w:val="00FF646B"/>
    <w:rsid w:val="00FF72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7EDFE32-98C9-4FC7-AF3B-AD7AD4DC0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2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523C"/>
  </w:style>
  <w:style w:type="paragraph" w:styleId="Piedepgina">
    <w:name w:val="footer"/>
    <w:basedOn w:val="Normal"/>
    <w:link w:val="PiedepginaCar"/>
    <w:uiPriority w:val="99"/>
    <w:unhideWhenUsed/>
    <w:rsid w:val="009B52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523C"/>
  </w:style>
  <w:style w:type="paragraph" w:styleId="Prrafodelista">
    <w:name w:val="List Paragraph"/>
    <w:basedOn w:val="Normal"/>
    <w:uiPriority w:val="34"/>
    <w:qFormat/>
    <w:rsid w:val="00AB21F9"/>
    <w:pPr>
      <w:ind w:left="720"/>
      <w:contextualSpacing/>
    </w:pPr>
  </w:style>
  <w:style w:type="table" w:styleId="Tablaconcuadrcula">
    <w:name w:val="Table Grid"/>
    <w:basedOn w:val="Tablanormal"/>
    <w:uiPriority w:val="39"/>
    <w:rsid w:val="00240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36C6A"/>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036C6A"/>
    <w:rPr>
      <w:rFonts w:ascii="Segoe UI" w:hAnsi="Segoe UI" w:cs="Segoe UI"/>
      <w:sz w:val="18"/>
      <w:szCs w:val="18"/>
      <w:lang w:eastAsia="en-US"/>
    </w:rPr>
  </w:style>
  <w:style w:type="paragraph" w:styleId="Sinespaciado">
    <w:name w:val="No Spacing"/>
    <w:uiPriority w:val="1"/>
    <w:qFormat/>
    <w:rsid w:val="007A4A9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967806">
      <w:bodyDiv w:val="1"/>
      <w:marLeft w:val="0"/>
      <w:marRight w:val="0"/>
      <w:marTop w:val="0"/>
      <w:marBottom w:val="0"/>
      <w:divBdr>
        <w:top w:val="none" w:sz="0" w:space="0" w:color="auto"/>
        <w:left w:val="none" w:sz="0" w:space="0" w:color="auto"/>
        <w:bottom w:val="none" w:sz="0" w:space="0" w:color="auto"/>
        <w:right w:val="none" w:sz="0" w:space="0" w:color="auto"/>
      </w:divBdr>
    </w:div>
    <w:div w:id="1018123761">
      <w:bodyDiv w:val="1"/>
      <w:marLeft w:val="0"/>
      <w:marRight w:val="0"/>
      <w:marTop w:val="0"/>
      <w:marBottom w:val="0"/>
      <w:divBdr>
        <w:top w:val="none" w:sz="0" w:space="0" w:color="auto"/>
        <w:left w:val="none" w:sz="0" w:space="0" w:color="auto"/>
        <w:bottom w:val="none" w:sz="0" w:space="0" w:color="auto"/>
        <w:right w:val="none" w:sz="0" w:space="0" w:color="auto"/>
      </w:divBdr>
    </w:div>
    <w:div w:id="159894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tacuaro.gob.mx/2012_2015/images/EsczitPta2.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0C61C-D468-47F2-874D-421AADB04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3823</Words>
  <Characters>21032</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24806</CharactersWithSpaces>
  <SharedDoc>false</SharedDoc>
  <HLinks>
    <vt:vector size="6" baseType="variant">
      <vt:variant>
        <vt:i4>7864322</vt:i4>
      </vt:variant>
      <vt:variant>
        <vt:i4>0</vt:i4>
      </vt:variant>
      <vt:variant>
        <vt:i4>0</vt:i4>
      </vt:variant>
      <vt:variant>
        <vt:i4>5</vt:i4>
      </vt:variant>
      <vt:variant>
        <vt:lpwstr>http://www.zitacuaro.gob.mx/2012_2015/images/EsczitPta2.jpg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ELENA</dc:creator>
  <cp:keywords/>
  <cp:lastModifiedBy>I.S.C. Roberto Alvarado Sabino</cp:lastModifiedBy>
  <cp:revision>2</cp:revision>
  <cp:lastPrinted>2016-10-26T16:13:00Z</cp:lastPrinted>
  <dcterms:created xsi:type="dcterms:W3CDTF">2017-04-12T20:00:00Z</dcterms:created>
  <dcterms:modified xsi:type="dcterms:W3CDTF">2017-04-12T20:00:00Z</dcterms:modified>
</cp:coreProperties>
</file>